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AE57" w14:textId="77777777" w:rsidR="000F4FAE" w:rsidRPr="003B33A0" w:rsidRDefault="000F4FAE" w:rsidP="00406EC0">
      <w:pPr>
        <w:rPr>
          <w:rFonts w:ascii="Verdana" w:hAnsi="Verdana"/>
          <w:sz w:val="22"/>
          <w:szCs w:val="22"/>
        </w:rPr>
      </w:pPr>
    </w:p>
    <w:p w14:paraId="42713132" w14:textId="763EC681" w:rsidR="000D2D8E" w:rsidRPr="003B33A0" w:rsidRDefault="000D2D8E" w:rsidP="000D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3B33A0">
        <w:rPr>
          <w:rFonts w:ascii="Verdana" w:hAnsi="Verdana"/>
          <w:b/>
        </w:rPr>
        <w:t>Załącznik nr 1</w:t>
      </w:r>
      <w:r w:rsidR="00DE78F1" w:rsidRPr="003B33A0">
        <w:rPr>
          <w:rFonts w:ascii="Verdana" w:hAnsi="Verdana"/>
          <w:b/>
        </w:rPr>
        <w:t>D</w:t>
      </w:r>
      <w:r w:rsidRPr="003B33A0">
        <w:rPr>
          <w:rFonts w:ascii="Verdana" w:hAnsi="Verdana"/>
          <w:b/>
        </w:rPr>
        <w:t xml:space="preserve"> do IDW – Arkusz informacji technicznej </w:t>
      </w:r>
    </w:p>
    <w:p w14:paraId="0B793318" w14:textId="77777777" w:rsidR="000D2D8E" w:rsidRPr="003B33A0" w:rsidRDefault="000D2D8E" w:rsidP="000D2D8E">
      <w:pPr>
        <w:jc w:val="center"/>
        <w:rPr>
          <w:rFonts w:ascii="Verdana" w:hAnsi="Verdana"/>
          <w:b/>
          <w:sz w:val="22"/>
          <w:szCs w:val="22"/>
        </w:rPr>
      </w:pPr>
    </w:p>
    <w:p w14:paraId="43A9D0B9" w14:textId="77777777" w:rsidR="000D2D8E" w:rsidRPr="003B33A0" w:rsidRDefault="000D2D8E" w:rsidP="00406EC0">
      <w:pPr>
        <w:rPr>
          <w:rFonts w:ascii="Verdana" w:hAnsi="Verdana"/>
          <w:b/>
          <w:sz w:val="22"/>
          <w:szCs w:val="22"/>
        </w:rPr>
      </w:pPr>
    </w:p>
    <w:p w14:paraId="64B91B1A" w14:textId="4EDF29C1" w:rsidR="00EA0C6F" w:rsidRPr="003B33A0" w:rsidRDefault="00EA0C6F" w:rsidP="000D2D8E">
      <w:pPr>
        <w:jc w:val="center"/>
        <w:rPr>
          <w:rFonts w:ascii="Verdana" w:hAnsi="Verdana"/>
          <w:b/>
          <w:color w:val="E36C0A" w:themeColor="accent6" w:themeShade="BF"/>
          <w:sz w:val="22"/>
          <w:szCs w:val="22"/>
        </w:rPr>
      </w:pPr>
      <w:r w:rsidRPr="003B33A0">
        <w:rPr>
          <w:rFonts w:ascii="Verdana" w:hAnsi="Verdana"/>
          <w:b/>
          <w:color w:val="E36C0A" w:themeColor="accent6" w:themeShade="BF"/>
          <w:sz w:val="22"/>
          <w:szCs w:val="22"/>
        </w:rPr>
        <w:t xml:space="preserve">Zadanie </w:t>
      </w:r>
      <w:r w:rsidR="00DE78F1" w:rsidRPr="003B33A0">
        <w:rPr>
          <w:rFonts w:ascii="Verdana" w:hAnsi="Verdana"/>
          <w:b/>
          <w:color w:val="E36C0A" w:themeColor="accent6" w:themeShade="BF"/>
          <w:sz w:val="22"/>
          <w:szCs w:val="22"/>
        </w:rPr>
        <w:t>4</w:t>
      </w:r>
      <w:r w:rsidRPr="003B33A0">
        <w:rPr>
          <w:rFonts w:ascii="Verdana" w:hAnsi="Verdana"/>
          <w:color w:val="E36C0A" w:themeColor="accent6" w:themeShade="BF"/>
          <w:sz w:val="22"/>
          <w:szCs w:val="22"/>
        </w:rPr>
        <w:t xml:space="preserve"> </w:t>
      </w:r>
      <w:r w:rsidR="004F30CE" w:rsidRPr="003B33A0">
        <w:rPr>
          <w:rFonts w:ascii="Verdana" w:hAnsi="Verdana"/>
          <w:color w:val="E36C0A" w:themeColor="accent6" w:themeShade="BF"/>
          <w:sz w:val="22"/>
          <w:szCs w:val="22"/>
        </w:rPr>
        <w:t>–</w:t>
      </w:r>
      <w:r w:rsidRPr="003B33A0">
        <w:rPr>
          <w:rFonts w:ascii="Verdana" w:hAnsi="Verdana"/>
          <w:color w:val="E36C0A" w:themeColor="accent6" w:themeShade="BF"/>
          <w:sz w:val="22"/>
          <w:szCs w:val="22"/>
        </w:rPr>
        <w:t xml:space="preserve"> </w:t>
      </w:r>
      <w:r w:rsidR="00AF59A3" w:rsidRPr="003B33A0">
        <w:rPr>
          <w:rFonts w:ascii="Verdana" w:hAnsi="Verdana"/>
          <w:b/>
          <w:color w:val="E36C0A" w:themeColor="accent6" w:themeShade="BF"/>
          <w:sz w:val="22"/>
          <w:szCs w:val="22"/>
        </w:rPr>
        <w:t xml:space="preserve">Zakup </w:t>
      </w:r>
      <w:r w:rsidR="00DE78F1" w:rsidRPr="003B33A0">
        <w:rPr>
          <w:rFonts w:ascii="Verdana" w:hAnsi="Verdana"/>
          <w:b/>
          <w:color w:val="E36C0A" w:themeColor="accent6" w:themeShade="BF"/>
          <w:sz w:val="22"/>
          <w:szCs w:val="22"/>
        </w:rPr>
        <w:t xml:space="preserve">aparatu do badań EEG </w:t>
      </w:r>
      <w:r w:rsidR="00D9128A" w:rsidRPr="003B33A0">
        <w:rPr>
          <w:rFonts w:ascii="Verdana" w:hAnsi="Verdana"/>
          <w:b/>
          <w:color w:val="E36C0A" w:themeColor="accent6" w:themeShade="BF"/>
          <w:sz w:val="22"/>
          <w:szCs w:val="22"/>
        </w:rPr>
        <w:t xml:space="preserve">(szt. 1) </w:t>
      </w:r>
    </w:p>
    <w:p w14:paraId="2C51A2BE" w14:textId="77777777" w:rsidR="00B95661" w:rsidRPr="003B33A0" w:rsidRDefault="00B95661" w:rsidP="00AE34B5">
      <w:pPr>
        <w:pStyle w:val="Podtytu"/>
        <w:jc w:val="center"/>
        <w:rPr>
          <w:rFonts w:ascii="Verdana" w:hAnsi="Verdana"/>
          <w:szCs w:val="22"/>
        </w:rPr>
      </w:pPr>
    </w:p>
    <w:p w14:paraId="52DD14E2" w14:textId="77777777" w:rsidR="00AE34B5" w:rsidRPr="003B33A0" w:rsidRDefault="00AE34B5" w:rsidP="00AE34B5">
      <w:pPr>
        <w:pStyle w:val="Podtytu"/>
        <w:jc w:val="center"/>
        <w:rPr>
          <w:rFonts w:ascii="Verdana" w:hAnsi="Verdana"/>
          <w:szCs w:val="22"/>
        </w:rPr>
      </w:pPr>
      <w:r w:rsidRPr="003B33A0">
        <w:rPr>
          <w:rFonts w:ascii="Verdana" w:hAnsi="Verdana"/>
          <w:szCs w:val="22"/>
        </w:rPr>
        <w:t>Wymagane Parametry Techniczne</w:t>
      </w:r>
    </w:p>
    <w:p w14:paraId="06771558" w14:textId="77777777" w:rsidR="00AE34B5" w:rsidRPr="003B33A0" w:rsidRDefault="00AE34B5" w:rsidP="00AE34B5">
      <w:pPr>
        <w:rPr>
          <w:rFonts w:ascii="Verdana" w:hAnsi="Verdana" w:cs="Arial"/>
          <w:bCs/>
          <w:sz w:val="22"/>
          <w:szCs w:val="22"/>
        </w:rPr>
      </w:pPr>
    </w:p>
    <w:p w14:paraId="217A9262" w14:textId="77777777" w:rsidR="00AE34B5" w:rsidRPr="003B33A0" w:rsidRDefault="00AE34B5" w:rsidP="00AE34B5">
      <w:pPr>
        <w:rPr>
          <w:rFonts w:ascii="Verdana" w:hAnsi="Verdana" w:cs="Arial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AE34B5" w:rsidRPr="003B33A0" w14:paraId="08C3A847" w14:textId="77777777" w:rsidTr="00ED4964">
        <w:tc>
          <w:tcPr>
            <w:tcW w:w="3261" w:type="dxa"/>
            <w:shd w:val="clear" w:color="auto" w:fill="D9D9D9"/>
          </w:tcPr>
          <w:p w14:paraId="764E8307" w14:textId="1BF48C08" w:rsidR="00AE34B5" w:rsidRPr="003B33A0" w:rsidRDefault="00AE34B5" w:rsidP="00ED4964">
            <w:pPr>
              <w:rPr>
                <w:rFonts w:ascii="Verdana" w:hAnsi="Verdana" w:cs="Arial"/>
              </w:rPr>
            </w:pPr>
            <w:r w:rsidRPr="003B33A0">
              <w:rPr>
                <w:rFonts w:ascii="Verdana" w:hAnsi="Verdana" w:cs="Arial"/>
              </w:rPr>
              <w:t xml:space="preserve">Pełna nazwa </w:t>
            </w:r>
            <w:r w:rsidR="00DE78F1" w:rsidRPr="003B33A0">
              <w:rPr>
                <w:rFonts w:ascii="Verdana" w:hAnsi="Verdana" w:cs="Arial"/>
              </w:rPr>
              <w:t xml:space="preserve">aparatu do badań EEG   </w:t>
            </w:r>
          </w:p>
        </w:tc>
        <w:tc>
          <w:tcPr>
            <w:tcW w:w="1260" w:type="dxa"/>
            <w:shd w:val="clear" w:color="auto" w:fill="D9D9D9"/>
          </w:tcPr>
          <w:p w14:paraId="3D05A40C" w14:textId="77777777" w:rsidR="00AE34B5" w:rsidRPr="003B33A0" w:rsidRDefault="00AE34B5" w:rsidP="00ED4964">
            <w:pPr>
              <w:jc w:val="center"/>
              <w:rPr>
                <w:rFonts w:ascii="Verdana" w:hAnsi="Verdana" w:cs="Arial"/>
              </w:rPr>
            </w:pPr>
            <w:r w:rsidRPr="003B33A0">
              <w:rPr>
                <w:rFonts w:ascii="Verdana" w:hAnsi="Verdana" w:cs="Arial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1C73279E" w14:textId="77777777" w:rsidR="00AE34B5" w:rsidRPr="003B33A0" w:rsidRDefault="00AE34B5" w:rsidP="00ED4964">
            <w:pPr>
              <w:rPr>
                <w:rFonts w:ascii="Verdana" w:hAnsi="Verdana" w:cs="Arial"/>
              </w:rPr>
            </w:pPr>
          </w:p>
        </w:tc>
      </w:tr>
      <w:tr w:rsidR="00AE34B5" w:rsidRPr="003B33A0" w14:paraId="315F796C" w14:textId="77777777" w:rsidTr="00ED4964">
        <w:tc>
          <w:tcPr>
            <w:tcW w:w="3261" w:type="dxa"/>
            <w:shd w:val="clear" w:color="auto" w:fill="D9D9D9"/>
          </w:tcPr>
          <w:p w14:paraId="551B5108" w14:textId="77777777" w:rsidR="00AE34B5" w:rsidRPr="003B33A0" w:rsidRDefault="00AE34B5" w:rsidP="00ED4964">
            <w:pPr>
              <w:rPr>
                <w:rFonts w:ascii="Verdana" w:hAnsi="Verdana" w:cs="Arial"/>
              </w:rPr>
            </w:pPr>
            <w:r w:rsidRPr="003B33A0">
              <w:rPr>
                <w:rFonts w:ascii="Verdana" w:hAnsi="Verdana" w:cs="Arial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14:paraId="14008450" w14:textId="77777777" w:rsidR="00AE34B5" w:rsidRPr="003B33A0" w:rsidRDefault="00AE34B5" w:rsidP="00ED4964">
            <w:pPr>
              <w:jc w:val="center"/>
              <w:rPr>
                <w:rFonts w:ascii="Verdana" w:hAnsi="Verdana"/>
              </w:rPr>
            </w:pPr>
            <w:r w:rsidRPr="003B33A0">
              <w:rPr>
                <w:rFonts w:ascii="Verdana" w:hAnsi="Verdana" w:cs="Arial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72E0B3D2" w14:textId="77777777" w:rsidR="00AE34B5" w:rsidRPr="003B33A0" w:rsidRDefault="00AE34B5" w:rsidP="00ED4964">
            <w:pPr>
              <w:rPr>
                <w:rFonts w:ascii="Verdana" w:hAnsi="Verdana" w:cs="Arial"/>
              </w:rPr>
            </w:pPr>
          </w:p>
        </w:tc>
      </w:tr>
      <w:tr w:rsidR="00AE34B5" w:rsidRPr="003B33A0" w14:paraId="480B9215" w14:textId="77777777" w:rsidTr="00ED4964">
        <w:tc>
          <w:tcPr>
            <w:tcW w:w="3261" w:type="dxa"/>
            <w:shd w:val="clear" w:color="auto" w:fill="D9D9D9"/>
          </w:tcPr>
          <w:p w14:paraId="36C20112" w14:textId="77777777" w:rsidR="00AE34B5" w:rsidRPr="003B33A0" w:rsidRDefault="00AE34B5" w:rsidP="00ED4964">
            <w:pPr>
              <w:rPr>
                <w:rFonts w:ascii="Verdana" w:hAnsi="Verdana" w:cs="Arial"/>
              </w:rPr>
            </w:pPr>
            <w:r w:rsidRPr="003B33A0">
              <w:rPr>
                <w:rFonts w:ascii="Verdana" w:hAnsi="Verdana" w:cs="Arial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14:paraId="4BAFEB67" w14:textId="77777777" w:rsidR="00AE34B5" w:rsidRPr="003B33A0" w:rsidRDefault="00AE34B5" w:rsidP="00ED4964">
            <w:pPr>
              <w:jc w:val="center"/>
              <w:rPr>
                <w:rFonts w:ascii="Verdana" w:hAnsi="Verdana"/>
              </w:rPr>
            </w:pPr>
            <w:r w:rsidRPr="003B33A0">
              <w:rPr>
                <w:rFonts w:ascii="Verdana" w:hAnsi="Verdana" w:cs="Arial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36E69C6B" w14:textId="77777777" w:rsidR="00AE34B5" w:rsidRPr="003B33A0" w:rsidRDefault="00AE34B5" w:rsidP="00ED4964">
            <w:pPr>
              <w:rPr>
                <w:rFonts w:ascii="Verdana" w:hAnsi="Verdana" w:cs="Arial"/>
              </w:rPr>
            </w:pPr>
          </w:p>
        </w:tc>
      </w:tr>
      <w:tr w:rsidR="00AE34B5" w:rsidRPr="003B33A0" w14:paraId="043AA6A2" w14:textId="77777777" w:rsidTr="00ED4964">
        <w:tc>
          <w:tcPr>
            <w:tcW w:w="3261" w:type="dxa"/>
            <w:shd w:val="clear" w:color="auto" w:fill="D9D9D9"/>
          </w:tcPr>
          <w:p w14:paraId="7EF007F7" w14:textId="69049E74" w:rsidR="00AE34B5" w:rsidRPr="003B33A0" w:rsidRDefault="00AE34B5" w:rsidP="00ED4964">
            <w:pPr>
              <w:rPr>
                <w:rFonts w:ascii="Verdana" w:hAnsi="Verdana" w:cs="Arial"/>
              </w:rPr>
            </w:pPr>
            <w:r w:rsidRPr="003B33A0">
              <w:rPr>
                <w:rFonts w:ascii="Verdana" w:hAnsi="Verdana" w:cs="Arial"/>
              </w:rPr>
              <w:t xml:space="preserve">Dystrybutor </w:t>
            </w:r>
          </w:p>
        </w:tc>
        <w:tc>
          <w:tcPr>
            <w:tcW w:w="1260" w:type="dxa"/>
            <w:shd w:val="clear" w:color="auto" w:fill="D9D9D9"/>
          </w:tcPr>
          <w:p w14:paraId="596E94DA" w14:textId="77777777" w:rsidR="00AE34B5" w:rsidRPr="003B33A0" w:rsidRDefault="00AE34B5" w:rsidP="00ED4964">
            <w:pPr>
              <w:jc w:val="center"/>
              <w:rPr>
                <w:rFonts w:ascii="Verdana" w:hAnsi="Verdana"/>
              </w:rPr>
            </w:pPr>
            <w:r w:rsidRPr="003B33A0">
              <w:rPr>
                <w:rFonts w:ascii="Verdana" w:hAnsi="Verdana" w:cs="Arial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02514E6F" w14:textId="77777777" w:rsidR="00AE34B5" w:rsidRPr="003B33A0" w:rsidRDefault="00AE34B5" w:rsidP="00ED4964">
            <w:pPr>
              <w:rPr>
                <w:rFonts w:ascii="Verdana" w:hAnsi="Verdana" w:cs="Arial"/>
              </w:rPr>
            </w:pPr>
          </w:p>
        </w:tc>
      </w:tr>
    </w:tbl>
    <w:p w14:paraId="59175212" w14:textId="77777777" w:rsidR="00AE34B5" w:rsidRPr="003B33A0" w:rsidRDefault="00AE34B5" w:rsidP="00AE34B5">
      <w:pPr>
        <w:rPr>
          <w:rFonts w:ascii="Verdana" w:hAnsi="Verdana" w:cs="Arial"/>
          <w:sz w:val="22"/>
          <w:szCs w:val="22"/>
        </w:rPr>
      </w:pPr>
    </w:p>
    <w:p w14:paraId="6CE0C5D2" w14:textId="6AED3C25" w:rsidR="00AF59A3" w:rsidRPr="003B33A0" w:rsidRDefault="00AF59A3" w:rsidP="00AE34B5">
      <w:pPr>
        <w:rPr>
          <w:rFonts w:ascii="Verdana" w:hAnsi="Verdana" w:cs="Arial"/>
          <w:sz w:val="22"/>
          <w:szCs w:val="22"/>
        </w:rPr>
      </w:pPr>
    </w:p>
    <w:p w14:paraId="2A29381A" w14:textId="74F56836" w:rsidR="00BF4FED" w:rsidRPr="003B33A0" w:rsidRDefault="00BF4FED" w:rsidP="00AE34B5">
      <w:pPr>
        <w:rPr>
          <w:rFonts w:ascii="Verdana" w:hAnsi="Verdana" w:cs="Arial"/>
          <w:sz w:val="22"/>
          <w:szCs w:val="22"/>
        </w:rPr>
      </w:pPr>
    </w:p>
    <w:p w14:paraId="05ABDB1A" w14:textId="2D01351C" w:rsidR="00586261" w:rsidRPr="003B33A0" w:rsidRDefault="00586261" w:rsidP="00AE34B5">
      <w:pPr>
        <w:rPr>
          <w:rFonts w:ascii="Verdana" w:hAnsi="Verdana" w:cs="Arial"/>
          <w:sz w:val="22"/>
          <w:szCs w:val="22"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5349"/>
        <w:gridCol w:w="1843"/>
        <w:gridCol w:w="1948"/>
      </w:tblGrid>
      <w:tr w:rsidR="00586261" w:rsidRPr="003B33A0" w14:paraId="41756F70" w14:textId="77777777" w:rsidTr="0058626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E50097" w14:textId="2ED15892" w:rsidR="00586261" w:rsidRPr="003B33A0" w:rsidRDefault="00586261" w:rsidP="00586261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3B33A0">
              <w:rPr>
                <w:rFonts w:ascii="Verdana" w:hAnsi="Verdana" w:cstheme="minorHAnsi"/>
                <w:b/>
                <w:bCs/>
              </w:rPr>
              <w:t>Lp.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4742D" w14:textId="303FA83D" w:rsidR="00586261" w:rsidRPr="003B33A0" w:rsidRDefault="00586261" w:rsidP="00586261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3B33A0">
              <w:rPr>
                <w:rFonts w:ascii="Verdana" w:hAnsi="Verdana" w:cstheme="minorHAnsi"/>
                <w:b/>
                <w:bCs/>
              </w:rPr>
              <w:t>Parametr / Warunek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F9BB96" w14:textId="152605C7" w:rsidR="00586261" w:rsidRPr="003B33A0" w:rsidRDefault="00586261" w:rsidP="00586261">
            <w:pPr>
              <w:snapToGrid w:val="0"/>
              <w:jc w:val="center"/>
              <w:rPr>
                <w:rFonts w:ascii="Verdana" w:hAnsi="Verdana"/>
              </w:rPr>
            </w:pPr>
            <w:r w:rsidRPr="003B33A0">
              <w:rPr>
                <w:rFonts w:ascii="Verdana" w:hAnsi="Verdana" w:cstheme="minorHAnsi"/>
                <w:b/>
                <w:bCs/>
              </w:rPr>
              <w:t>Parametr wymagany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8600F" w14:textId="77777777" w:rsidR="00586261" w:rsidRPr="003B33A0" w:rsidRDefault="00586261" w:rsidP="005862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 w:cs="Calibri"/>
                <w:b/>
                <w:bCs/>
                <w:sz w:val="18"/>
                <w:szCs w:val="18"/>
              </w:rPr>
              <w:t>Należy podać oferowany parametr lub opisać</w:t>
            </w:r>
          </w:p>
          <w:p w14:paraId="519E5025" w14:textId="77777777" w:rsidR="00586261" w:rsidRPr="003B33A0" w:rsidRDefault="00586261" w:rsidP="00586261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586261" w:rsidRPr="003B33A0" w14:paraId="290205F6" w14:textId="77777777" w:rsidTr="00586261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40E6EA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3B33A0">
              <w:rPr>
                <w:rFonts w:ascii="Verdana" w:hAnsi="Verdana"/>
                <w:b/>
                <w:bCs/>
              </w:rPr>
              <w:t>1.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E786EF" w14:textId="77777777" w:rsidR="00586261" w:rsidRPr="003B33A0" w:rsidRDefault="00586261" w:rsidP="00CA6869">
            <w:pPr>
              <w:snapToGrid w:val="0"/>
              <w:rPr>
                <w:rFonts w:ascii="Verdana" w:hAnsi="Verdana"/>
                <w:b/>
                <w:bCs/>
              </w:rPr>
            </w:pPr>
            <w:r w:rsidRPr="003B33A0">
              <w:rPr>
                <w:rFonts w:ascii="Verdana" w:hAnsi="Verdana"/>
                <w:b/>
                <w:bCs/>
              </w:rPr>
              <w:t>Specyfikacja systemu EEG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305630" w14:textId="77777777" w:rsidR="00586261" w:rsidRPr="003B33A0" w:rsidRDefault="00586261" w:rsidP="00CA6869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6767B2" w14:textId="77777777" w:rsidR="00586261" w:rsidRPr="003B33A0" w:rsidRDefault="00586261" w:rsidP="00CA6869">
            <w:pPr>
              <w:snapToGrid w:val="0"/>
              <w:rPr>
                <w:rFonts w:ascii="Verdana" w:hAnsi="Verdana"/>
              </w:rPr>
            </w:pPr>
          </w:p>
        </w:tc>
      </w:tr>
      <w:tr w:rsidR="00586261" w:rsidRPr="003B33A0" w14:paraId="5A38F740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703B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4FD544F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Głowica elektrodowa: </w:t>
            </w:r>
            <w:proofErr w:type="gramStart"/>
            <w:r w:rsidRPr="003B33A0">
              <w:rPr>
                <w:rFonts w:ascii="Verdana" w:hAnsi="Verdana"/>
                <w:sz w:val="18"/>
                <w:szCs w:val="18"/>
              </w:rPr>
              <w:t>minimum  32</w:t>
            </w:r>
            <w:proofErr w:type="gramEnd"/>
            <w:r w:rsidRPr="003B33A0">
              <w:rPr>
                <w:rFonts w:ascii="Verdana" w:hAnsi="Verdana"/>
                <w:sz w:val="18"/>
                <w:szCs w:val="18"/>
              </w:rPr>
              <w:t>-kanałowa podłączana przy pomocy złącza USB bezpośrednio do komputera o następującej konfiguracji :</w:t>
            </w:r>
          </w:p>
          <w:p w14:paraId="4598427A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-ilość kanałów EEG: min 25</w:t>
            </w:r>
          </w:p>
          <w:p w14:paraId="7D3B0BBF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-dodatkowo minimum 6 kanałów poligraficznych</w:t>
            </w:r>
          </w:p>
          <w:p w14:paraId="5D3E9EE3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Przewód połączeniowy USB trwale umocowany po stronie głowicy (bez gniazda i wtyku – połączenie, mocowanie wewnątrz głowicy).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5816" w14:textId="2A4E5EAE" w:rsidR="00586261" w:rsidRPr="003B33A0" w:rsidRDefault="00586261" w:rsidP="003B33A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13DE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6726015F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36A7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6A78DCA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Inne kanały, złącza oraz diody informacyjne i klawisze znajdujące się w głowicy:</w:t>
            </w:r>
          </w:p>
          <w:p w14:paraId="14F77885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-wbudowane gniazdo stymulatora wzrokowego (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fotostymulator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>);</w:t>
            </w:r>
          </w:p>
          <w:p w14:paraId="74D73CC9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-kanał EKG: minimum 1;</w:t>
            </w:r>
          </w:p>
          <w:p w14:paraId="0043ED40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-gniazdo typu TRIG-IN / OUT do podłączenia urządzeń zewnętrznych i ich synchronizacji z systemem EEG</w:t>
            </w:r>
          </w:p>
          <w:p w14:paraId="48F15809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-gniazdo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wielopinowe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 xml:space="preserve"> do podłączenia czepka: minimum 1;</w:t>
            </w:r>
          </w:p>
          <w:p w14:paraId="6DCB3C6A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-gniazdo do podłączenia czujnika oddechu: min. 1;</w:t>
            </w:r>
          </w:p>
          <w:p w14:paraId="28D9B35B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-gniazdo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wielopinowe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 xml:space="preserve"> do podłączenia dodatkowej głowicy: min. 1 </w:t>
            </w:r>
          </w:p>
          <w:p w14:paraId="42C285D9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-klawisz wyboru trybu pracy głowicy: pomiar impedancji, podgląd, rejestracja</w:t>
            </w:r>
          </w:p>
          <w:p w14:paraId="3B959CDD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-trzy diody informujące o trybie pracy głowicy (pomiar impedancji, podgląd, rejestracja)</w:t>
            </w:r>
          </w:p>
          <w:p w14:paraId="75AFAB9D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-dioda informująca o stanie głowicy – kodowanie kolorami (gotowość do pracy, działanie wraz z </w:t>
            </w:r>
          </w:p>
          <w:p w14:paraId="6F57A45D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 programem, usterka-problem techniczny)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6738" w14:textId="72632182" w:rsidR="00586261" w:rsidRPr="003B33A0" w:rsidRDefault="00586261" w:rsidP="003B33A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8451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533E27E1" w14:textId="77777777" w:rsidTr="003B33A0">
        <w:trPr>
          <w:trHeight w:val="170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93B8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1.3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8A2DD80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Funkcje główne:</w:t>
            </w:r>
          </w:p>
          <w:p w14:paraId="2B18414E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-akwizycja</w:t>
            </w:r>
          </w:p>
          <w:p w14:paraId="5C8E23F4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-baza danych typu SQL z możliwością tworzenia dowolnej ilości folderów i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podfolderów</w:t>
            </w:r>
            <w:proofErr w:type="spellEnd"/>
          </w:p>
          <w:p w14:paraId="54062094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-automatyczny pomiar impedancji oraz kalibracja przed rozpoczęciem rejestracji</w:t>
            </w:r>
          </w:p>
          <w:p w14:paraId="0A1CBEE9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-automatyczny zapis badania po ustawionym w opcjach programu interwale czasowym</w:t>
            </w:r>
          </w:p>
          <w:p w14:paraId="0BD4AEC3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-przeglądanie badań i analiza</w:t>
            </w:r>
          </w:p>
          <w:p w14:paraId="79413891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lastRenderedPageBreak/>
              <w:t xml:space="preserve">-generacja </w:t>
            </w:r>
            <w:proofErr w:type="gramStart"/>
            <w:r w:rsidRPr="003B33A0">
              <w:rPr>
                <w:rFonts w:ascii="Verdana" w:hAnsi="Verdana"/>
                <w:sz w:val="18"/>
                <w:szCs w:val="18"/>
              </w:rPr>
              <w:t>raportów  i</w:t>
            </w:r>
            <w:proofErr w:type="gramEnd"/>
            <w:r w:rsidRPr="003B33A0">
              <w:rPr>
                <w:rFonts w:ascii="Verdana" w:hAnsi="Verdana"/>
                <w:sz w:val="18"/>
                <w:szCs w:val="18"/>
              </w:rPr>
              <w:t xml:space="preserve"> drukowanie</w:t>
            </w:r>
          </w:p>
          <w:p w14:paraId="562408B0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-możliwość pracy sieciowej</w:t>
            </w:r>
          </w:p>
          <w:p w14:paraId="3F6E2513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-podgląd badania na innym komputerze w trakcie trwania zapisu</w:t>
            </w:r>
          </w:p>
          <w:p w14:paraId="7F911B45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-możliwość tworzenia wielu profili Użytkowników z poziomu oprogramowania do EEG</w:t>
            </w:r>
          </w:p>
          <w:p w14:paraId="7CD0304E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mozliwość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 xml:space="preserve"> odczytu i analizy badań EEG (bez konwersji) z obecnie funkcjonującego systemu w pracowni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257B" w14:textId="60095FC7" w:rsidR="00586261" w:rsidRPr="003B33A0" w:rsidRDefault="00586261" w:rsidP="003B33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D759" w14:textId="77777777" w:rsidR="00586261" w:rsidRPr="003B33A0" w:rsidRDefault="00586261" w:rsidP="00CA68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1F63F88D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C592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1.4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D843BEB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Funkcje specjalne:</w:t>
            </w:r>
          </w:p>
          <w:p w14:paraId="14FB83F6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reformatowanie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 xml:space="preserve"> w trybie off-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 xml:space="preserve"> (zmiana </w:t>
            </w: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wartości filtrów</w:t>
            </w:r>
            <w:r w:rsidRPr="003B33A0">
              <w:rPr>
                <w:rFonts w:ascii="Verdana" w:hAnsi="Verdana"/>
                <w:sz w:val="18"/>
                <w:szCs w:val="18"/>
              </w:rPr>
              <w:t>, czułości, podstawy czasu)</w:t>
            </w:r>
          </w:p>
          <w:p w14:paraId="100222D3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-moduł ERP umożliwiający analizę do 100 ms przed wybranym markerem</w:t>
            </w:r>
          </w:p>
          <w:p w14:paraId="3CFEC3CE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mapping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 xml:space="preserve"> amplitudowy</w:t>
            </w:r>
          </w:p>
          <w:p w14:paraId="14AA96CC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-analiza widmowa</w:t>
            </w:r>
          </w:p>
          <w:p w14:paraId="6F67C53B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-automatyczna detekcja iglic i napadów</w:t>
            </w:r>
          </w:p>
          <w:p w14:paraId="7B066051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-okno trendu sygnału EEG</w:t>
            </w:r>
          </w:p>
          <w:p w14:paraId="3EA9F53E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-analiza porównawcza wybranych epok</w:t>
            </w:r>
          </w:p>
          <w:p w14:paraId="19322211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-analiza korelacji</w:t>
            </w:r>
          </w:p>
          <w:p w14:paraId="3351B826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-analiza niezależnego komponentu ICA</w:t>
            </w:r>
          </w:p>
          <w:p w14:paraId="611258B4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-tworzenie gotowych programów zawierających poszczególne kroki analizy (analiza automatyczna)</w:t>
            </w:r>
          </w:p>
          <w:p w14:paraId="17E1D57F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-tworzenie dowolnej ilości montaży</w:t>
            </w:r>
          </w:p>
          <w:p w14:paraId="4DC83663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-tworzenie własnych markerów zdarzeń</w:t>
            </w:r>
          </w:p>
          <w:p w14:paraId="14DB5839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-możliwość przywrócenia ustawień fabrycznych poprzez wybór opcji z menu</w:t>
            </w:r>
          </w:p>
          <w:p w14:paraId="3DD43788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-możliwość eksportu konfiguracji (ustawienia systemu oraz oprogramowania) i zapis w pliku celem późniejszego odtworzenia ustawień</w:t>
            </w:r>
          </w:p>
          <w:p w14:paraId="1163386C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-wbudowany moduł testujący umożliwiający sprawdzenie poprawności działania poszczególnych komponentów systemu</w:t>
            </w:r>
          </w:p>
          <w:p w14:paraId="26783CCF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-możliwość definiowania zakresów częstotliwości oraz amplitud dla fal: delta,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theta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>, alfa</w:t>
            </w:r>
          </w:p>
          <w:p w14:paraId="6DC1A62A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-eksport całego badania EEG do formatu: </w:t>
            </w: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VIDEO</w:t>
            </w:r>
            <w:r w:rsidRPr="003B33A0">
              <w:rPr>
                <w:rFonts w:ascii="Verdana" w:hAnsi="Verdana"/>
                <w:sz w:val="18"/>
                <w:szCs w:val="18"/>
              </w:rPr>
              <w:t xml:space="preserve"> (cały zapis jako film) </w:t>
            </w: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 xml:space="preserve">EDF+, EDF+ wraz z video, XML, BMP, RTF, PDF, </w:t>
            </w:r>
            <w:proofErr w:type="spellStart"/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Metafile</w:t>
            </w:r>
            <w:proofErr w:type="spellEnd"/>
          </w:p>
          <w:p w14:paraId="391098B6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-zapisywanie zrealizowanego badania w formacie video (z możliwością kompresji) i odtworzenie na dowolnym komputerze klasy PC (jako plik wynikowy zostaje wygenerowany ruchomy obraz zawierające poszczególne </w:t>
            </w:r>
            <w:proofErr w:type="gramStart"/>
            <w:r w:rsidRPr="003B33A0">
              <w:rPr>
                <w:rFonts w:ascii="Verdana" w:hAnsi="Verdana"/>
                <w:sz w:val="18"/>
                <w:szCs w:val="18"/>
              </w:rPr>
              <w:t>etapy  rejestracji</w:t>
            </w:r>
            <w:proofErr w:type="gramEnd"/>
            <w:r w:rsidRPr="003B33A0">
              <w:rPr>
                <w:rFonts w:ascii="Verdana" w:hAnsi="Verdana"/>
                <w:sz w:val="18"/>
                <w:szCs w:val="18"/>
              </w:rPr>
              <w:t xml:space="preserve"> EEG)</w:t>
            </w:r>
          </w:p>
          <w:p w14:paraId="4CBF56E8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E57C" w14:textId="62AC3054" w:rsidR="00586261" w:rsidRPr="003B33A0" w:rsidRDefault="00586261" w:rsidP="003B33A0">
            <w:pPr>
              <w:numPr>
                <w:ilvl w:val="0"/>
                <w:numId w:val="14"/>
              </w:numPr>
              <w:tabs>
                <w:tab w:val="left" w:pos="397"/>
              </w:tabs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B2C5" w14:textId="77777777" w:rsidR="00586261" w:rsidRPr="003B33A0" w:rsidRDefault="00586261" w:rsidP="00586261">
            <w:pPr>
              <w:numPr>
                <w:ilvl w:val="0"/>
                <w:numId w:val="14"/>
              </w:numPr>
              <w:tabs>
                <w:tab w:val="left" w:pos="397"/>
              </w:tabs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716630B1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E98D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1.5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706A621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Moduł fotostymulacji składający się z dwóch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forostymulatorów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>:</w:t>
            </w:r>
          </w:p>
          <w:p w14:paraId="55202D02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STYMULATOR 1:</w:t>
            </w:r>
          </w:p>
          <w:p w14:paraId="4E6B8AA8" w14:textId="77777777" w:rsidR="00586261" w:rsidRPr="003B33A0" w:rsidRDefault="00586261" w:rsidP="00CA6869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-stymulator błyskowy diodowy o częstotliwości min. 0,1-100Hz zamontowany na statywie</w:t>
            </w:r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 xml:space="preserve"> podłączony bezpośrednio do głowicy (bez użycia dodatkowych interfejsów i przejściówek);</w:t>
            </w:r>
          </w:p>
          <w:p w14:paraId="0EB31C36" w14:textId="77777777" w:rsidR="00586261" w:rsidRPr="003B33A0" w:rsidRDefault="00586261" w:rsidP="00CA6869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>-czas trwania impulsu: 0 – 3000ms.</w:t>
            </w:r>
          </w:p>
          <w:p w14:paraId="084DFA8B" w14:textId="77777777" w:rsidR="00586261" w:rsidRPr="003B33A0" w:rsidRDefault="00586261" w:rsidP="00CA6869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>STYMULATOR 2:</w:t>
            </w:r>
          </w:p>
          <w:p w14:paraId="32915F71" w14:textId="77777777" w:rsidR="00586261" w:rsidRPr="003B33A0" w:rsidRDefault="00586261" w:rsidP="00CA6869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 xml:space="preserve">-drugi stymulator błyskowy diodowy </w:t>
            </w:r>
            <w:r w:rsidRPr="003B33A0">
              <w:rPr>
                <w:rFonts w:ascii="Verdana" w:hAnsi="Verdana"/>
                <w:sz w:val="18"/>
                <w:szCs w:val="18"/>
              </w:rPr>
              <w:t xml:space="preserve">o częstotliwości min. 0,1-100Hz </w:t>
            </w:r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 xml:space="preserve">z możliwością wyboru </w:t>
            </w:r>
            <w:proofErr w:type="gramStart"/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>kolorów  stymulacji</w:t>
            </w:r>
            <w:proofErr w:type="gramEnd"/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 xml:space="preserve"> (biały, zielony, czerwony, żółty) zamontowany na statywie podłączony bezpośrednio do  </w:t>
            </w:r>
          </w:p>
          <w:p w14:paraId="0E074DB1" w14:textId="77777777" w:rsidR="00586261" w:rsidRPr="003B33A0" w:rsidRDefault="00586261" w:rsidP="00CA6869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 xml:space="preserve"> komputera przy pomocy złącza USB;</w:t>
            </w:r>
          </w:p>
          <w:p w14:paraId="493C3865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>-czas trwania impulsu: 0 – 1000ms.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6444" w14:textId="02C6FAF5" w:rsidR="00586261" w:rsidRPr="003B33A0" w:rsidRDefault="00586261" w:rsidP="003B33A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5BEB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2003F8B6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66ECD6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98B55F" w14:textId="77777777" w:rsidR="00586261" w:rsidRPr="003B33A0" w:rsidRDefault="00586261" w:rsidP="00CA686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Specyfikacja systemu komputerowego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2B914" w14:textId="77777777" w:rsidR="00586261" w:rsidRPr="003B33A0" w:rsidRDefault="00586261" w:rsidP="003B33A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331D9E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7E5FDEFA" w14:textId="77777777" w:rsidTr="003B33A0">
        <w:trPr>
          <w:trHeight w:val="7078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2E71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lastRenderedPageBreak/>
              <w:t>2.1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527741B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559DD51F" w14:textId="77777777" w:rsidR="00586261" w:rsidRPr="003B33A0" w:rsidRDefault="00586261" w:rsidP="00CA6869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-Min. 4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rdzeniowy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procesor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taktowany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zegarem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min. 2,0 GHz z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możliwością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automatycznego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podniesienia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częstotliwości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taktowania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pojedynczego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rdzenia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co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najmniej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2,6GHz,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osiągający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min. 5000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punktów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teście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PassMark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Performance Test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według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wyników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dostępnych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na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stronie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gram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http://www.cpubenchmark.net/ .</w:t>
            </w:r>
            <w:proofErr w:type="gram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Ranking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obowiązujący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na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>dzień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  <w:lang w:val="de-DE"/>
              </w:rPr>
              <w:t xml:space="preserve"> 03.08.2020.</w:t>
            </w:r>
          </w:p>
          <w:p w14:paraId="2305F1A3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</w:t>
            </w:r>
            <w:r w:rsidRPr="003B33A0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Min. 8GB o maksymalnej dostępnej częstotliwości taktowania dostępnej dla procesora.</w:t>
            </w:r>
          </w:p>
          <w:p w14:paraId="3613B8DB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</w:t>
            </w:r>
            <w:r w:rsidRPr="003B33A0">
              <w:rPr>
                <w:rFonts w:ascii="Verdana" w:hAnsi="Verdana" w:cs="Calibri"/>
                <w:color w:val="000000"/>
                <w:sz w:val="18"/>
                <w:szCs w:val="18"/>
              </w:rPr>
              <w:t>Dysk twardy o pojemności min. 120GB z prędkością odczytu min. 420MB/s, zapisu 420MB/s.</w:t>
            </w:r>
          </w:p>
          <w:p w14:paraId="2DA77DB4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-napęd DVD-R/W Dual</w:t>
            </w:r>
          </w:p>
          <w:p w14:paraId="0D8E3B8F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-mysz, klawiatura</w:t>
            </w:r>
          </w:p>
          <w:p w14:paraId="248F9645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  <w:lang w:val="en-US"/>
              </w:rPr>
              <w:t>-monitor LCD min. 27”</w:t>
            </w:r>
          </w:p>
          <w:p w14:paraId="3384AD2F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-wózek z możliwością blokowania kół</w:t>
            </w:r>
          </w:p>
          <w:p w14:paraId="03F4AEEE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 System operacyjny w pełni zgodny z 64-bitową wersją środowiska uruchomieniowego .NET 4.6.1. Nie dopuszcza się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wirtualizatorów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 xml:space="preserve"> typu WINE do uruchomienia .NET 4.6.1 Framework. System musi wspierać zarządzanie za pomocą PowerShell. Data wydania dystrybucji systemu nie może być starsza niż 2019 rok. </w:t>
            </w:r>
          </w:p>
          <w:p w14:paraId="5CE7A58B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-program rejestracji, odczytu i analizy w </w:t>
            </w: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 xml:space="preserve">języku polskim (wszystkie opcje menu, komendy, komunikaty, wszystkie pozycje pasków zadań </w:t>
            </w:r>
            <w:proofErr w:type="spellStart"/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itp</w:t>
            </w:r>
            <w:proofErr w:type="spellEnd"/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3DC6B178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-program archiwizacji w </w:t>
            </w: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języku polskim</w:t>
            </w:r>
          </w:p>
          <w:p w14:paraId="0A93189F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-program wymiany danych dla transmisji i odbioru do i z innych lokacji w </w:t>
            </w: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języku polskim</w:t>
            </w:r>
          </w:p>
          <w:p w14:paraId="48243EF0" w14:textId="77777777" w:rsidR="00586261" w:rsidRPr="003B33A0" w:rsidRDefault="00586261" w:rsidP="00CA6869">
            <w:pPr>
              <w:tabs>
                <w:tab w:val="left" w:pos="397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bCs/>
                <w:sz w:val="18"/>
                <w:szCs w:val="18"/>
              </w:rPr>
              <w:t>-</w:t>
            </w:r>
            <w:r w:rsidRPr="003B33A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33A0">
              <w:rPr>
                <w:rFonts w:ascii="Verdana" w:hAnsi="Verdana"/>
                <w:bCs/>
                <w:sz w:val="18"/>
                <w:szCs w:val="18"/>
              </w:rPr>
              <w:t>Zintegrowana karta graficzna, karta sieciowa 10/100/1000 Ethernet RJ45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595A" w14:textId="269646D2" w:rsidR="00586261" w:rsidRPr="003B33A0" w:rsidRDefault="00586261" w:rsidP="003B33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9534" w14:textId="77777777" w:rsidR="00586261" w:rsidRPr="003B33A0" w:rsidRDefault="00586261" w:rsidP="00CA68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633FBACC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A1D06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3840EE" w14:textId="77777777" w:rsidR="00586261" w:rsidRPr="003B33A0" w:rsidRDefault="00586261" w:rsidP="00CA686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Specyfikacja analogowo-cyfrowego zespołu EEG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1FA475" w14:textId="77777777" w:rsidR="00586261" w:rsidRPr="003B33A0" w:rsidRDefault="00586261" w:rsidP="003B33A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F4E69C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706CA541" w14:textId="77777777" w:rsidTr="003B33A0">
        <w:trPr>
          <w:trHeight w:val="263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12EE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E5900BD" w14:textId="77777777" w:rsidR="00586261" w:rsidRPr="003B33A0" w:rsidRDefault="00586261" w:rsidP="00CA6869">
            <w:pPr>
              <w:tabs>
                <w:tab w:val="left" w:pos="397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-głowica elektrodowa wejściowa ze wzmacniaczami i przetwarzaniem analogowo-cyfrowym</w:t>
            </w:r>
          </w:p>
          <w:p w14:paraId="277E290E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-współczynnik tłumienia sygnałów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synfazowych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 xml:space="preserve"> (CMRR)&gt; 120dB </w:t>
            </w:r>
          </w:p>
          <w:p w14:paraId="2DF9C21F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-impedancja wejściowa min. 200MΩ</w:t>
            </w:r>
          </w:p>
          <w:p w14:paraId="6198F667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color w:val="000000"/>
                <w:sz w:val="18"/>
                <w:szCs w:val="18"/>
              </w:rPr>
              <w:t xml:space="preserve">-poziom szumów RMS &lt; 0,3uV </w:t>
            </w:r>
          </w:p>
          <w:p w14:paraId="4431B0C6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-częstość próbkowania do 2000Hz dla kanałów EEG</w:t>
            </w:r>
          </w:p>
          <w:p w14:paraId="41577039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-zakres sygnałów wejściowych: 1 – 12000uV dla kanałów EEG</w:t>
            </w:r>
          </w:p>
          <w:p w14:paraId="527921CF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-rozdzielczość cyfrowa min. 16bit</w:t>
            </w:r>
          </w:p>
          <w:p w14:paraId="0C12D9A5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-pasmo filtrowania: 0,016-200Hz dla kanałów EEG</w:t>
            </w:r>
          </w:p>
          <w:p w14:paraId="4A344171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-czułość min. 0,01 </w:t>
            </w:r>
            <w:proofErr w:type="spellStart"/>
            <w:r w:rsidRPr="003B33A0">
              <w:rPr>
                <w:rFonts w:ascii="Verdana" w:hAnsi="Verdana"/>
                <w:sz w:val="18"/>
                <w:szCs w:val="18"/>
              </w:rPr>
              <w:t>uV</w:t>
            </w:r>
            <w:proofErr w:type="spellEnd"/>
            <w:r w:rsidRPr="003B33A0">
              <w:rPr>
                <w:rFonts w:ascii="Verdana" w:hAnsi="Verdana"/>
                <w:sz w:val="18"/>
                <w:szCs w:val="18"/>
              </w:rPr>
              <w:t>/mm – 10V/mm</w:t>
            </w:r>
          </w:p>
          <w:p w14:paraId="51BF7639" w14:textId="77777777" w:rsidR="00586261" w:rsidRPr="003B33A0" w:rsidRDefault="00586261" w:rsidP="00CA6869">
            <w:pPr>
              <w:tabs>
                <w:tab w:val="left" w:pos="397"/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-szybkość przesuwu (rozciąg): 3 mm/s-960 mm/s -pomiar impedancji na głowicy oraz z poziomu oprogramowania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514F" w14:textId="6E27BA82" w:rsidR="00586261" w:rsidRPr="003B33A0" w:rsidRDefault="00586261" w:rsidP="003B33A0">
            <w:pPr>
              <w:tabs>
                <w:tab w:val="left" w:pos="14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0D0E" w14:textId="77777777" w:rsidR="00586261" w:rsidRPr="003B33A0" w:rsidRDefault="00586261" w:rsidP="00CA6869">
            <w:pPr>
              <w:tabs>
                <w:tab w:val="left" w:pos="14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200E38F2" w14:textId="77777777" w:rsidTr="003B33A0">
        <w:trPr>
          <w:trHeight w:val="22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A048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66DB2C2" w14:textId="77777777" w:rsidR="00586261" w:rsidRPr="003B33A0" w:rsidRDefault="00586261" w:rsidP="00CA6869">
            <w:pPr>
              <w:tabs>
                <w:tab w:val="left" w:pos="39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Licencja na oprogramowanie EEG (ze wszystkimi opisanymi wyżej opcjami) na dowolną ilość stanowisk do zainstalowania na dowolnym komputerze Użytkownika spełniającym zadane parametry.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BD0E" w14:textId="052B045E" w:rsidR="00586261" w:rsidRPr="003B33A0" w:rsidRDefault="00586261" w:rsidP="003B33A0">
            <w:pPr>
              <w:tabs>
                <w:tab w:val="left" w:pos="397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903C" w14:textId="77777777" w:rsidR="00586261" w:rsidRPr="003B33A0" w:rsidRDefault="00586261" w:rsidP="00CA6869">
            <w:pPr>
              <w:tabs>
                <w:tab w:val="left" w:pos="397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24E46909" w14:textId="77777777" w:rsidTr="003B33A0">
        <w:trPr>
          <w:trHeight w:val="22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AB6C29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614F57" w14:textId="77777777" w:rsidR="00586261" w:rsidRPr="003B33A0" w:rsidRDefault="00586261" w:rsidP="00CA686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Akcesoria: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2D8C68" w14:textId="77777777" w:rsidR="00586261" w:rsidRPr="003B33A0" w:rsidRDefault="00586261" w:rsidP="003B33A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70366B" w14:textId="77777777" w:rsidR="00586261" w:rsidRPr="003B33A0" w:rsidRDefault="00586261" w:rsidP="00CA6869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67A84936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40A7" w14:textId="1C07F5BC" w:rsidR="00586261" w:rsidRPr="003B33A0" w:rsidRDefault="003B33A0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7234452" w14:textId="77777777" w:rsidR="00586261" w:rsidRPr="003B33A0" w:rsidRDefault="00586261" w:rsidP="00CA6869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-zestaw elektrod </w:t>
            </w:r>
            <w:proofErr w:type="gramStart"/>
            <w:r w:rsidRPr="003B33A0">
              <w:rPr>
                <w:rFonts w:ascii="Verdana" w:hAnsi="Verdana"/>
                <w:sz w:val="18"/>
                <w:szCs w:val="18"/>
              </w:rPr>
              <w:t>grzybkowych  (</w:t>
            </w:r>
            <w:proofErr w:type="gramEnd"/>
            <w:r w:rsidRPr="003B33A0">
              <w:rPr>
                <w:rFonts w:ascii="Verdana" w:hAnsi="Verdana"/>
                <w:sz w:val="18"/>
                <w:szCs w:val="18"/>
              </w:rPr>
              <w:t>25 elektrod, 25 przewodów do elektrod, czepek regulowany – 3 sztuki)</w:t>
            </w:r>
          </w:p>
          <w:p w14:paraId="1F00EF15" w14:textId="77777777" w:rsidR="00586261" w:rsidRPr="003B33A0" w:rsidRDefault="00586261" w:rsidP="00CA6869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-pasta przewodząca – 3 opakowania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C4AF" w14:textId="5E53366E" w:rsidR="00586261" w:rsidRPr="003B33A0" w:rsidRDefault="00586261" w:rsidP="003B33A0">
            <w:pPr>
              <w:numPr>
                <w:ilvl w:val="0"/>
                <w:numId w:val="13"/>
              </w:numPr>
              <w:tabs>
                <w:tab w:val="left" w:pos="397"/>
              </w:tabs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2F10" w14:textId="77777777" w:rsidR="00586261" w:rsidRPr="003B33A0" w:rsidRDefault="00586261" w:rsidP="00586261">
            <w:pPr>
              <w:numPr>
                <w:ilvl w:val="0"/>
                <w:numId w:val="13"/>
              </w:numPr>
              <w:tabs>
                <w:tab w:val="left" w:pos="397"/>
              </w:tabs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55F275AE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0D89A3" w14:textId="77777777" w:rsidR="00586261" w:rsidRPr="003B33A0" w:rsidRDefault="00586261" w:rsidP="00CA6869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661712" w14:textId="683E8D10" w:rsidR="00586261" w:rsidRPr="003B33A0" w:rsidRDefault="00586261" w:rsidP="00CA6869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MOŻLIWOŚCI ROZBUDOWY APARATU (NA DZIEŃ SKŁADANIA OFERT)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FD3BF" w14:textId="77777777" w:rsidR="00586261" w:rsidRPr="003B33A0" w:rsidRDefault="00586261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BB27CA" w14:textId="77777777" w:rsidR="00586261" w:rsidRPr="003B33A0" w:rsidRDefault="00586261" w:rsidP="00CA6869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573AF4E1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7372" w14:textId="727C2150" w:rsidR="00586261" w:rsidRPr="003B33A0" w:rsidRDefault="003B33A0" w:rsidP="00CA686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06EEB116" w14:textId="77777777" w:rsidR="00586261" w:rsidRPr="003B33A0" w:rsidRDefault="00586261" w:rsidP="00CA6869">
            <w:pPr>
              <w:pStyle w:val="Tekstpodstawowywcity"/>
              <w:tabs>
                <w:tab w:val="left" w:pos="397"/>
              </w:tabs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Możliwość rozszerzenia o HOLTER EEG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5636" w14:textId="395C0136" w:rsidR="00586261" w:rsidRPr="003B33A0" w:rsidRDefault="00586261" w:rsidP="003B33A0">
            <w:pPr>
              <w:pStyle w:val="Tekstpodstawowywcity"/>
              <w:tabs>
                <w:tab w:val="left" w:pos="397"/>
              </w:tabs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1875" w14:textId="77777777" w:rsidR="00586261" w:rsidRPr="003B33A0" w:rsidRDefault="00586261" w:rsidP="00CA6869">
            <w:pPr>
              <w:pStyle w:val="Tekstpodstawowywcity"/>
              <w:tabs>
                <w:tab w:val="left" w:pos="397"/>
              </w:tabs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5E814B40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344F" w14:textId="4A9C21CC" w:rsidR="00586261" w:rsidRPr="003B33A0" w:rsidRDefault="003B33A0" w:rsidP="0058626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73D062A2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Możliwość rozszerzenia o OPROGRAMOWANIE DO LOKALIZACJI DIPOLA (wymiar 3-D)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D9F0" w14:textId="3FA43C33" w:rsidR="00586261" w:rsidRPr="003B33A0" w:rsidRDefault="00586261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940B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39D8C9DC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CD9D" w14:textId="4097F6A1" w:rsidR="00586261" w:rsidRPr="003B33A0" w:rsidRDefault="003B33A0" w:rsidP="0058626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84CC112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Możliwość rozszerzenia o STANOWISKO ANALIZY I OPISU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C2DA" w14:textId="1AA63DB5" w:rsidR="00586261" w:rsidRPr="003B33A0" w:rsidRDefault="00586261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13F0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3CF7AB38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D76F" w14:textId="78BC69A0" w:rsidR="00586261" w:rsidRPr="003B33A0" w:rsidRDefault="003B33A0" w:rsidP="0058626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6.4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689A759" w14:textId="77777777" w:rsidR="00586261" w:rsidRPr="003B33A0" w:rsidRDefault="00586261" w:rsidP="00586261">
            <w:pPr>
              <w:pStyle w:val="Tekstpodstawowywcity"/>
              <w:tabs>
                <w:tab w:val="left" w:pos="397"/>
              </w:tabs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 xml:space="preserve">Możliwość rozszerzenia o VIDEOMETRIĘ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DBFE" w14:textId="7699FFAC" w:rsidR="00586261" w:rsidRPr="003B33A0" w:rsidRDefault="00586261" w:rsidP="003B33A0">
            <w:pPr>
              <w:pStyle w:val="Tekstpodstawowywcity"/>
              <w:tabs>
                <w:tab w:val="left" w:pos="397"/>
              </w:tabs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973B" w14:textId="77777777" w:rsidR="00586261" w:rsidRPr="003B33A0" w:rsidRDefault="00586261" w:rsidP="00586261">
            <w:pPr>
              <w:pStyle w:val="Tekstpodstawowywcity"/>
              <w:tabs>
                <w:tab w:val="left" w:pos="397"/>
              </w:tabs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041A2A2C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7055B2" w14:textId="77777777" w:rsidR="00586261" w:rsidRPr="003B33A0" w:rsidRDefault="00586261" w:rsidP="00586261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9432AD" w14:textId="5E1634FB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bCs/>
                <w:sz w:val="18"/>
                <w:szCs w:val="18"/>
              </w:rPr>
              <w:t xml:space="preserve">INNE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690CB6" w14:textId="464DAAD7" w:rsidR="00586261" w:rsidRPr="003B33A0" w:rsidRDefault="00586261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19713D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B33A0" w:rsidRPr="003B33A0" w14:paraId="061E671B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D7B2" w14:textId="4291BD1D" w:rsidR="003B33A0" w:rsidRPr="003B33A0" w:rsidRDefault="003B33A0" w:rsidP="0058626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7.1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350FABD8" w14:textId="1063635A" w:rsidR="003B33A0" w:rsidRPr="003B33A0" w:rsidRDefault="003B33A0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Rok produkcji 2020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51B0" w14:textId="405E357C" w:rsidR="003B33A0" w:rsidRPr="003B33A0" w:rsidRDefault="003B33A0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B33A0">
              <w:rPr>
                <w:rFonts w:ascii="Verdana" w:hAnsi="Verdana"/>
                <w:bCs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AD11" w14:textId="77777777" w:rsidR="003B33A0" w:rsidRPr="003B33A0" w:rsidRDefault="003B33A0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06704539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A843" w14:textId="60494630" w:rsidR="00586261" w:rsidRPr="003B33A0" w:rsidRDefault="003B33A0" w:rsidP="0058626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4F23DF24" w14:textId="734B7440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 xml:space="preserve">Gwarancja na cały aparat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48E3" w14:textId="30B7A8F2" w:rsidR="00586261" w:rsidRPr="003B33A0" w:rsidRDefault="00586261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b/>
                <w:sz w:val="18"/>
                <w:szCs w:val="18"/>
              </w:rPr>
              <w:t>TAK (podać oferowany okres gwarancji)</w:t>
            </w:r>
            <w:r w:rsidRPr="003B33A0">
              <w:rPr>
                <w:rFonts w:ascii="Verdana" w:hAnsi="Verdana"/>
                <w:b/>
                <w:sz w:val="18"/>
                <w:szCs w:val="18"/>
              </w:rPr>
              <w:br/>
            </w:r>
            <w:r w:rsidRPr="003B33A0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(zgodnie z ofertą Wykonawcy-kryterium nr 3 oceny ofert)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FA04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70942C1A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0389" w14:textId="5AB2825F" w:rsidR="00586261" w:rsidRPr="003B33A0" w:rsidRDefault="003B33A0" w:rsidP="0058626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516B74B6" w14:textId="751733F5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>Instrukcja obsługi w języku polskim (należy dostarczyć wraz dostawą aparatu)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5112" w14:textId="163122C9" w:rsidR="00586261" w:rsidRPr="003B33A0" w:rsidRDefault="00586261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E90B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5472485C" w14:textId="77777777" w:rsidTr="003B33A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4B24" w14:textId="7B4B30D7" w:rsidR="00586261" w:rsidRPr="003B33A0" w:rsidRDefault="003B33A0" w:rsidP="0058626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674E015F" w14:textId="77777777" w:rsidR="00586261" w:rsidRPr="003B33A0" w:rsidRDefault="00586261" w:rsidP="00586261">
            <w:pPr>
              <w:rPr>
                <w:rFonts w:ascii="Verdana" w:hAnsi="Verdana" w:cs="Arial"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>Przeszkolenie personelu medycznego w zakresie obsługi i konserwacji w miejscu użytkowania sprzętu.</w:t>
            </w:r>
          </w:p>
          <w:p w14:paraId="603077B2" w14:textId="36979A50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>/ Minimum 2 terminy szkoleń/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DCC7" w14:textId="4F826900" w:rsidR="00586261" w:rsidRPr="003B33A0" w:rsidRDefault="00586261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9475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86261" w:rsidRPr="003B33A0" w14:paraId="4CE6883C" w14:textId="77777777" w:rsidTr="00B52510">
        <w:trPr>
          <w:trHeight w:val="572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9AF2" w14:textId="525164CE" w:rsidR="00586261" w:rsidRPr="003B33A0" w:rsidRDefault="003B33A0" w:rsidP="00586261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14:paraId="2FD52243" w14:textId="6F2EA538" w:rsidR="00586261" w:rsidRPr="003B33A0" w:rsidRDefault="00586261" w:rsidP="003B33A0">
            <w:pPr>
              <w:pStyle w:val="Akapitzlist"/>
              <w:snapToGrid w:val="0"/>
              <w:ind w:hanging="825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 xml:space="preserve">Certyfikat CE na cały aparat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4A10" w14:textId="77777777" w:rsidR="00586261" w:rsidRPr="003B33A0" w:rsidRDefault="00586261" w:rsidP="003B33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>TAK</w:t>
            </w:r>
          </w:p>
          <w:p w14:paraId="1E9030FE" w14:textId="0C6C1524" w:rsidR="00586261" w:rsidRPr="003B33A0" w:rsidRDefault="00586261" w:rsidP="003B33A0">
            <w:pPr>
              <w:pStyle w:val="Tekstpodstawowywcity"/>
              <w:snapToGrid w:val="0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B33A0">
              <w:rPr>
                <w:rFonts w:ascii="Verdana" w:hAnsi="Verdana" w:cs="Arial"/>
                <w:b/>
                <w:bCs/>
                <w:color w:val="548DD4" w:themeColor="text2" w:themeTint="99"/>
                <w:sz w:val="18"/>
                <w:szCs w:val="18"/>
              </w:rPr>
              <w:t>(dokumenty załączyć do oferty)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5326" w14:textId="77777777" w:rsidR="00586261" w:rsidRPr="003B33A0" w:rsidRDefault="00586261" w:rsidP="00586261">
            <w:pPr>
              <w:pStyle w:val="Tekstpodstawowywcity"/>
              <w:snapToGrid w:val="0"/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5E86E5" w14:textId="7769EB4F" w:rsidR="00586261" w:rsidRPr="003B33A0" w:rsidRDefault="00586261" w:rsidP="00AE34B5">
      <w:pPr>
        <w:rPr>
          <w:rFonts w:ascii="Verdana" w:hAnsi="Verdana" w:cs="Arial"/>
          <w:sz w:val="22"/>
          <w:szCs w:val="22"/>
        </w:rPr>
      </w:pPr>
    </w:p>
    <w:p w14:paraId="0D8EB177" w14:textId="363AEBE3" w:rsidR="00BF4FED" w:rsidRPr="003B33A0" w:rsidRDefault="00BF4FED" w:rsidP="00AE34B5">
      <w:pPr>
        <w:rPr>
          <w:rFonts w:ascii="Verdana" w:hAnsi="Verdana" w:cs="Arial"/>
          <w:sz w:val="22"/>
          <w:szCs w:val="22"/>
        </w:rPr>
      </w:pPr>
    </w:p>
    <w:p w14:paraId="09B288D3" w14:textId="77777777" w:rsidR="00FD7322" w:rsidRPr="003B33A0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2137CBD0" w14:textId="77777777" w:rsidR="004A7A72" w:rsidRPr="003B33A0" w:rsidRDefault="00FD732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0" w:name="_Hlk507061846"/>
      <w:r w:rsidRPr="003B33A0">
        <w:rPr>
          <w:rFonts w:ascii="Verdana" w:hAnsi="Verdana" w:cs="Verdana"/>
          <w:sz w:val="18"/>
          <w:szCs w:val="18"/>
        </w:rPr>
        <w:t>Na potwierdzenie</w:t>
      </w:r>
      <w:r w:rsidR="004A7A72" w:rsidRPr="003B33A0">
        <w:rPr>
          <w:rFonts w:ascii="Verdana" w:hAnsi="Verdana" w:cs="Verdana"/>
          <w:sz w:val="18"/>
          <w:szCs w:val="18"/>
        </w:rPr>
        <w:t xml:space="preserve"> powyższych deklaracji do oferty załączam:</w:t>
      </w:r>
    </w:p>
    <w:p w14:paraId="7492B723" w14:textId="77777777" w:rsidR="004A7A72" w:rsidRPr="003B33A0" w:rsidRDefault="004A7A7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3B33A0">
        <w:rPr>
          <w:rFonts w:ascii="Verdana" w:hAnsi="Verdana" w:cs="Verdana"/>
          <w:sz w:val="18"/>
          <w:szCs w:val="18"/>
        </w:rPr>
        <w:t>……………………………..</w:t>
      </w:r>
    </w:p>
    <w:p w14:paraId="3B88ABFB" w14:textId="77777777" w:rsidR="0014471D" w:rsidRPr="003B33A0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3B33A0">
        <w:rPr>
          <w:rFonts w:ascii="Verdana" w:hAnsi="Verdana" w:cs="Verdana"/>
          <w:sz w:val="18"/>
          <w:szCs w:val="18"/>
        </w:rPr>
        <w:t>…………………………….</w:t>
      </w:r>
    </w:p>
    <w:p w14:paraId="053A962D" w14:textId="77777777" w:rsidR="0014471D" w:rsidRPr="003B33A0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3B33A0">
        <w:rPr>
          <w:rFonts w:ascii="Verdana" w:hAnsi="Verdana" w:cs="Verdana"/>
          <w:sz w:val="18"/>
          <w:szCs w:val="18"/>
        </w:rPr>
        <w:t>……………………………..</w:t>
      </w:r>
    </w:p>
    <w:bookmarkEnd w:id="0"/>
    <w:p w14:paraId="339FF598" w14:textId="77777777" w:rsidR="00C93304" w:rsidRPr="003B33A0" w:rsidRDefault="00C93304" w:rsidP="00C93304">
      <w:pPr>
        <w:spacing w:line="360" w:lineRule="auto"/>
        <w:ind w:left="426" w:right="-112"/>
        <w:jc w:val="both"/>
        <w:rPr>
          <w:rFonts w:ascii="Verdana" w:hAnsi="Verdana" w:cs="Verdana"/>
          <w:b/>
          <w:sz w:val="18"/>
          <w:szCs w:val="18"/>
        </w:rPr>
      </w:pPr>
    </w:p>
    <w:p w14:paraId="1A9D995E" w14:textId="77777777" w:rsidR="00C93304" w:rsidRPr="003B33A0" w:rsidRDefault="00C93304" w:rsidP="00C93304">
      <w:pPr>
        <w:spacing w:line="360" w:lineRule="auto"/>
        <w:ind w:left="426" w:right="-112"/>
        <w:jc w:val="both"/>
        <w:rPr>
          <w:rFonts w:ascii="Verdana" w:hAnsi="Verdana" w:cs="Verdana"/>
          <w:i/>
          <w:color w:val="FF0000"/>
          <w:sz w:val="18"/>
          <w:szCs w:val="18"/>
          <w:u w:val="single"/>
        </w:rPr>
      </w:pPr>
      <w:r w:rsidRPr="003B33A0">
        <w:rPr>
          <w:rFonts w:ascii="Verdana" w:hAnsi="Verdana" w:cs="Verdana"/>
          <w:i/>
          <w:color w:val="FF0000"/>
          <w:sz w:val="18"/>
          <w:szCs w:val="18"/>
        </w:rPr>
        <w:t xml:space="preserve">Należy wymienić załączone dokumenty tj. np. odpowiednie katalogi producenta (zawierające numery katalogowe oferowanych produktów) lub nazwy własne w braku katalogów, foldery, wyciągi z instrukcji lub materiały źródłowe producenta/oświadczenia producenta w czytelny i jasny sposób </w:t>
      </w:r>
      <w:proofErr w:type="gramStart"/>
      <w:r w:rsidRPr="003B33A0">
        <w:rPr>
          <w:rFonts w:ascii="Verdana" w:hAnsi="Verdana" w:cs="Verdana"/>
          <w:i/>
          <w:color w:val="FF0000"/>
          <w:sz w:val="18"/>
          <w:szCs w:val="18"/>
        </w:rPr>
        <w:t>( w</w:t>
      </w:r>
      <w:proofErr w:type="gramEnd"/>
      <w:r w:rsidRPr="003B33A0">
        <w:rPr>
          <w:rFonts w:ascii="Verdana" w:hAnsi="Verdana" w:cs="Verdana"/>
          <w:i/>
          <w:color w:val="FF0000"/>
          <w:sz w:val="18"/>
          <w:szCs w:val="18"/>
        </w:rPr>
        <w:t xml:space="preserve"> języku polskim lub angielskim) potwierdzające spełnianie parametrów technicznych opisanych jako wymagane kryteria techniczne w OPZ. W przypadku folderu w języku obcym (innym niż angielski) do oferty należy dołączyć folder wraz z tłumaczeniem na język polski. </w:t>
      </w:r>
      <w:r w:rsidRPr="003B33A0">
        <w:rPr>
          <w:rFonts w:ascii="Verdana" w:hAnsi="Verdana" w:cs="Verdana"/>
          <w:b/>
          <w:bCs/>
          <w:i/>
          <w:color w:val="FF0000"/>
          <w:sz w:val="18"/>
          <w:szCs w:val="18"/>
          <w:u w:val="single"/>
        </w:rPr>
        <w:t>Wykonawca winien zaznaczyć w katalogu, której pozycji opis dotyczy</w:t>
      </w:r>
    </w:p>
    <w:p w14:paraId="2B117A20" w14:textId="77777777" w:rsidR="00FD7322" w:rsidRPr="003B33A0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5886E255" w14:textId="77777777" w:rsidR="00FD7322" w:rsidRPr="003B33A0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49A5C65F" w14:textId="77777777" w:rsidR="00FD7322" w:rsidRPr="003B33A0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77B80F23" w14:textId="77777777" w:rsidR="000D2D8E" w:rsidRPr="003B33A0" w:rsidRDefault="000D2D8E" w:rsidP="000D2D8E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3B33A0">
        <w:rPr>
          <w:rFonts w:ascii="Verdana" w:hAnsi="Verdana"/>
          <w:sz w:val="18"/>
        </w:rPr>
        <w:t>Data :</w:t>
      </w:r>
      <w:proofErr w:type="gramEnd"/>
      <w:r w:rsidRPr="003B33A0">
        <w:rPr>
          <w:rFonts w:ascii="Verdana" w:hAnsi="Verdana"/>
          <w:sz w:val="18"/>
        </w:rPr>
        <w:t xml:space="preserve"> …………………….</w:t>
      </w:r>
    </w:p>
    <w:p w14:paraId="6B29AFBE" w14:textId="77777777" w:rsidR="000D2D8E" w:rsidRPr="003B33A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3B33A0">
        <w:rPr>
          <w:rFonts w:ascii="Verdana" w:hAnsi="Verdana"/>
          <w:sz w:val="18"/>
        </w:rPr>
        <w:tab/>
      </w:r>
      <w:r w:rsidRPr="003B33A0">
        <w:rPr>
          <w:rFonts w:ascii="Verdana" w:hAnsi="Verdana"/>
          <w:sz w:val="18"/>
        </w:rPr>
        <w:tab/>
      </w:r>
      <w:r w:rsidRPr="003B33A0">
        <w:rPr>
          <w:rFonts w:ascii="Verdana" w:hAnsi="Verdana"/>
          <w:sz w:val="18"/>
        </w:rPr>
        <w:tab/>
      </w:r>
      <w:r w:rsidRPr="003B33A0">
        <w:rPr>
          <w:rFonts w:ascii="Verdana" w:hAnsi="Verdana"/>
          <w:sz w:val="18"/>
        </w:rPr>
        <w:tab/>
      </w:r>
      <w:r w:rsidRPr="003B33A0">
        <w:rPr>
          <w:rFonts w:ascii="Verdana" w:hAnsi="Verdana"/>
          <w:sz w:val="16"/>
        </w:rPr>
        <w:t>...............................................................................</w:t>
      </w:r>
    </w:p>
    <w:p w14:paraId="3947F9F2" w14:textId="77777777" w:rsidR="000D2D8E" w:rsidRPr="003B33A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3B33A0">
        <w:rPr>
          <w:rFonts w:ascii="Verdana" w:hAnsi="Verdana"/>
          <w:sz w:val="16"/>
        </w:rPr>
        <w:t xml:space="preserve">(podpis </w:t>
      </w:r>
      <w:proofErr w:type="gramStart"/>
      <w:r w:rsidRPr="003B33A0">
        <w:rPr>
          <w:rFonts w:ascii="Verdana" w:hAnsi="Verdana"/>
          <w:sz w:val="16"/>
        </w:rPr>
        <w:t>i  pieczęć</w:t>
      </w:r>
      <w:proofErr w:type="gramEnd"/>
      <w:r w:rsidRPr="003B33A0">
        <w:rPr>
          <w:rFonts w:ascii="Verdana" w:hAnsi="Verdana"/>
          <w:sz w:val="16"/>
        </w:rPr>
        <w:t xml:space="preserve">  osób wskazanych w dokumencie</w:t>
      </w:r>
    </w:p>
    <w:p w14:paraId="194C7E60" w14:textId="77777777" w:rsidR="000D2D8E" w:rsidRPr="003B33A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3B33A0">
        <w:rPr>
          <w:rFonts w:ascii="Verdana" w:hAnsi="Verdana"/>
          <w:sz w:val="16"/>
        </w:rPr>
        <w:t>uprawniającym do występowania w obrocie prawnym</w:t>
      </w:r>
    </w:p>
    <w:p w14:paraId="2698EAF7" w14:textId="77777777" w:rsidR="000D2D8E" w:rsidRPr="003B33A0" w:rsidRDefault="000D2D8E" w:rsidP="000D2D8E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3B33A0">
        <w:rPr>
          <w:rFonts w:ascii="Verdana" w:hAnsi="Verdana"/>
          <w:sz w:val="16"/>
        </w:rPr>
        <w:t>lub posiadających pełnomocnictwo)</w:t>
      </w:r>
    </w:p>
    <w:p w14:paraId="537AC126" w14:textId="77777777" w:rsidR="004F30CE" w:rsidRPr="003B33A0" w:rsidRDefault="004F30CE" w:rsidP="00406EC0">
      <w:pPr>
        <w:rPr>
          <w:rFonts w:ascii="Verdana" w:hAnsi="Verdana"/>
          <w:sz w:val="22"/>
          <w:szCs w:val="22"/>
        </w:rPr>
      </w:pPr>
    </w:p>
    <w:sectPr w:rsidR="004F30CE" w:rsidRPr="003B33A0" w:rsidSect="00053499">
      <w:footerReference w:type="default" r:id="rId8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E1C5" w14:textId="77777777" w:rsidR="00AB680F" w:rsidRDefault="00AB680F" w:rsidP="000F4FAE">
      <w:r>
        <w:separator/>
      </w:r>
    </w:p>
  </w:endnote>
  <w:endnote w:type="continuationSeparator" w:id="0">
    <w:p w14:paraId="5CA40465" w14:textId="77777777" w:rsidR="00AB680F" w:rsidRDefault="00AB680F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8248074"/>
      <w:docPartObj>
        <w:docPartGallery w:val="Page Numbers (Bottom of Page)"/>
        <w:docPartUnique/>
      </w:docPartObj>
    </w:sdtPr>
    <w:sdtEndPr/>
    <w:sdtContent>
      <w:p w14:paraId="5F94030C" w14:textId="77777777" w:rsidR="00893B38" w:rsidRDefault="00BB20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5BC99" w14:textId="77777777" w:rsidR="000F4FAE" w:rsidRDefault="000F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3202" w14:textId="77777777" w:rsidR="00AB680F" w:rsidRDefault="00AB680F" w:rsidP="000F4FAE">
      <w:r>
        <w:separator/>
      </w:r>
    </w:p>
  </w:footnote>
  <w:footnote w:type="continuationSeparator" w:id="0">
    <w:p w14:paraId="23427F53" w14:textId="77777777" w:rsidR="00AB680F" w:rsidRDefault="00AB680F" w:rsidP="000F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0"/>
        <w:szCs w:val="24"/>
        <w:lang w:val="pl-PL" w:eastAsia="ar-SA" w:bidi="ar-SA"/>
      </w:rPr>
    </w:lvl>
  </w:abstractNum>
  <w:abstractNum w:abstractNumId="3" w15:restartNumberingAfterBreak="0">
    <w:nsid w:val="00642530"/>
    <w:multiLevelType w:val="hybridMultilevel"/>
    <w:tmpl w:val="9DE2741A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1E0CB2">
      <w:start w:val="1"/>
      <w:numFmt w:val="decimal"/>
      <w:lvlText w:val="%3)"/>
      <w:lvlJc w:val="left"/>
      <w:pPr>
        <w:ind w:left="216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32BE"/>
    <w:multiLevelType w:val="hybridMultilevel"/>
    <w:tmpl w:val="BEF44224"/>
    <w:lvl w:ilvl="0" w:tplc="5FA46E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1B99"/>
    <w:multiLevelType w:val="hybridMultilevel"/>
    <w:tmpl w:val="FC8889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F"/>
    <w:rsid w:val="00004BF7"/>
    <w:rsid w:val="0001522A"/>
    <w:rsid w:val="00021B13"/>
    <w:rsid w:val="00031863"/>
    <w:rsid w:val="0004002D"/>
    <w:rsid w:val="0004343A"/>
    <w:rsid w:val="00053499"/>
    <w:rsid w:val="00080D52"/>
    <w:rsid w:val="000852EC"/>
    <w:rsid w:val="000A1166"/>
    <w:rsid w:val="000C7331"/>
    <w:rsid w:val="000D2D8E"/>
    <w:rsid w:val="000E5188"/>
    <w:rsid w:val="000F4FAE"/>
    <w:rsid w:val="00123028"/>
    <w:rsid w:val="0014471D"/>
    <w:rsid w:val="001D658B"/>
    <w:rsid w:val="001F0C7F"/>
    <w:rsid w:val="002364D8"/>
    <w:rsid w:val="00246670"/>
    <w:rsid w:val="00284DB2"/>
    <w:rsid w:val="002B3AA2"/>
    <w:rsid w:val="002B50AD"/>
    <w:rsid w:val="002D70AE"/>
    <w:rsid w:val="003A5860"/>
    <w:rsid w:val="003B33A0"/>
    <w:rsid w:val="0040223E"/>
    <w:rsid w:val="00406EC0"/>
    <w:rsid w:val="00426BF7"/>
    <w:rsid w:val="004A14AA"/>
    <w:rsid w:val="004A17F8"/>
    <w:rsid w:val="004A7A72"/>
    <w:rsid w:val="004D6B95"/>
    <w:rsid w:val="004F1C46"/>
    <w:rsid w:val="004F30CE"/>
    <w:rsid w:val="00514112"/>
    <w:rsid w:val="00527CB4"/>
    <w:rsid w:val="00544AF1"/>
    <w:rsid w:val="00547B84"/>
    <w:rsid w:val="00567A98"/>
    <w:rsid w:val="00586261"/>
    <w:rsid w:val="00592779"/>
    <w:rsid w:val="005A062D"/>
    <w:rsid w:val="005D01B0"/>
    <w:rsid w:val="005F096F"/>
    <w:rsid w:val="005F41A2"/>
    <w:rsid w:val="00606A39"/>
    <w:rsid w:val="00641C4C"/>
    <w:rsid w:val="00680E4B"/>
    <w:rsid w:val="00684516"/>
    <w:rsid w:val="00696300"/>
    <w:rsid w:val="006D3000"/>
    <w:rsid w:val="007078AF"/>
    <w:rsid w:val="00710532"/>
    <w:rsid w:val="0074151B"/>
    <w:rsid w:val="00745116"/>
    <w:rsid w:val="007D76C4"/>
    <w:rsid w:val="00815A4F"/>
    <w:rsid w:val="008760E0"/>
    <w:rsid w:val="008860F3"/>
    <w:rsid w:val="00891911"/>
    <w:rsid w:val="00893B38"/>
    <w:rsid w:val="008B381F"/>
    <w:rsid w:val="008E5D84"/>
    <w:rsid w:val="00954A91"/>
    <w:rsid w:val="00967F83"/>
    <w:rsid w:val="00970AD5"/>
    <w:rsid w:val="009B548A"/>
    <w:rsid w:val="009C7D2D"/>
    <w:rsid w:val="00A01439"/>
    <w:rsid w:val="00A207E1"/>
    <w:rsid w:val="00A26B87"/>
    <w:rsid w:val="00A35386"/>
    <w:rsid w:val="00A41C33"/>
    <w:rsid w:val="00A512ED"/>
    <w:rsid w:val="00AB680F"/>
    <w:rsid w:val="00AE34B5"/>
    <w:rsid w:val="00AF59A3"/>
    <w:rsid w:val="00B52510"/>
    <w:rsid w:val="00B91A8B"/>
    <w:rsid w:val="00B95661"/>
    <w:rsid w:val="00BB2084"/>
    <w:rsid w:val="00BB2F47"/>
    <w:rsid w:val="00BD57A5"/>
    <w:rsid w:val="00BF4FED"/>
    <w:rsid w:val="00C22A4A"/>
    <w:rsid w:val="00C93304"/>
    <w:rsid w:val="00CF5EAC"/>
    <w:rsid w:val="00D00C9A"/>
    <w:rsid w:val="00D20E1E"/>
    <w:rsid w:val="00D9128A"/>
    <w:rsid w:val="00DE78F1"/>
    <w:rsid w:val="00E5089F"/>
    <w:rsid w:val="00EA0C6F"/>
    <w:rsid w:val="00EC536F"/>
    <w:rsid w:val="00ED3F9D"/>
    <w:rsid w:val="00ED53D0"/>
    <w:rsid w:val="00EE7010"/>
    <w:rsid w:val="00EF1E80"/>
    <w:rsid w:val="00F512E7"/>
    <w:rsid w:val="00F93569"/>
    <w:rsid w:val="00FA1009"/>
    <w:rsid w:val="00FA26B3"/>
    <w:rsid w:val="00FA3FD9"/>
    <w:rsid w:val="00FA7A1A"/>
    <w:rsid w:val="00FB7BDF"/>
    <w:rsid w:val="00FD7322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4F0FD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499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05349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1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19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4FAE"/>
    <w:pPr>
      <w:ind w:left="720"/>
      <w:contextualSpacing/>
    </w:pPr>
  </w:style>
  <w:style w:type="paragraph" w:styleId="Bezodstpw">
    <w:name w:val="No Spacing"/>
    <w:uiPriority w:val="1"/>
    <w:qFormat/>
    <w:rsid w:val="000F4F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FAE"/>
    <w:rPr>
      <w:rFonts w:ascii="Arial" w:hAnsi="Arial"/>
      <w:lang w:eastAsia="pl-PL"/>
    </w:rPr>
  </w:style>
  <w:style w:type="paragraph" w:styleId="Stopka">
    <w:name w:val="footer"/>
    <w:basedOn w:val="Normalny"/>
    <w:link w:val="StopkaZnak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AE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rsid w:val="00EA0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C6F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E34B5"/>
    <w:rPr>
      <w:rFonts w:eastAsia="Times New Roman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AE34B5"/>
    <w:rPr>
      <w:rFonts w:ascii="Arial" w:eastAsia="Times New Roman" w:hAnsi="Arial" w:cs="Arial"/>
      <w:b/>
      <w:bCs/>
      <w:sz w:val="2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919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91911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91911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Tekstdymka1">
    <w:name w:val="Tekst dymka1"/>
    <w:basedOn w:val="Normalny"/>
    <w:rsid w:val="00891911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1z0">
    <w:name w:val="WW8Num1z0"/>
    <w:rsid w:val="00586261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586261"/>
    <w:pPr>
      <w:suppressAutoHyphens/>
      <w:spacing w:line="288" w:lineRule="auto"/>
      <w:ind w:left="2880" w:firstLine="720"/>
    </w:pPr>
    <w:rPr>
      <w:rFonts w:ascii="Times New Roman" w:eastAsia="Times New Roman" w:hAnsi="Times New Roman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261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D188-C89F-47EB-A6A6-8E63E22A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WCZ</vt:lpstr>
    </vt:vector>
  </TitlesOfParts>
  <Company>Promotional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WCZ</dc:title>
  <dc:creator>Wiola Stasiak</dc:creator>
  <cp:lastModifiedBy>Wiola Stasiak</cp:lastModifiedBy>
  <cp:revision>7</cp:revision>
  <cp:lastPrinted>2018-02-16T07:19:00Z</cp:lastPrinted>
  <dcterms:created xsi:type="dcterms:W3CDTF">2020-08-04T19:00:00Z</dcterms:created>
  <dcterms:modified xsi:type="dcterms:W3CDTF">2020-08-05T19:17:00Z</dcterms:modified>
</cp:coreProperties>
</file>