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FAE" w:rsidRPr="00AE34B5" w:rsidRDefault="000F4FAE" w:rsidP="00406EC0">
      <w:pPr>
        <w:rPr>
          <w:rFonts w:asciiTheme="majorHAnsi" w:hAnsiTheme="majorHAnsi"/>
          <w:sz w:val="22"/>
          <w:szCs w:val="22"/>
        </w:rPr>
      </w:pPr>
    </w:p>
    <w:p w:rsidR="000D2D8E" w:rsidRPr="00187969" w:rsidRDefault="000D2D8E" w:rsidP="000D2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2"/>
        <w:jc w:val="right"/>
        <w:rPr>
          <w:rFonts w:ascii="Verdana" w:hAnsi="Verdana"/>
          <w:b/>
          <w:sz w:val="18"/>
          <w:szCs w:val="18"/>
          <w:u w:val="single"/>
        </w:rPr>
      </w:pPr>
      <w:r w:rsidRPr="00AC786F">
        <w:rPr>
          <w:rFonts w:ascii="Verdana" w:hAnsi="Verdana"/>
          <w:b/>
        </w:rPr>
        <w:t>Załącznik nr 1</w:t>
      </w:r>
      <w:r>
        <w:rPr>
          <w:rFonts w:ascii="Verdana" w:hAnsi="Verdana"/>
          <w:b/>
        </w:rPr>
        <w:t>D</w:t>
      </w:r>
      <w:r w:rsidRPr="00AC786F">
        <w:rPr>
          <w:rFonts w:ascii="Verdana" w:hAnsi="Verdana"/>
          <w:b/>
        </w:rPr>
        <w:t xml:space="preserve"> do IDW – </w:t>
      </w:r>
      <w:r>
        <w:rPr>
          <w:rFonts w:ascii="Verdana" w:hAnsi="Verdana"/>
          <w:b/>
        </w:rPr>
        <w:t xml:space="preserve">Arkusz informacji technicznej </w:t>
      </w:r>
    </w:p>
    <w:p w:rsidR="000D2D8E" w:rsidRDefault="000D2D8E" w:rsidP="000D2D8E">
      <w:pPr>
        <w:jc w:val="center"/>
        <w:rPr>
          <w:rFonts w:asciiTheme="majorHAnsi" w:hAnsiTheme="majorHAnsi"/>
          <w:b/>
          <w:sz w:val="22"/>
          <w:szCs w:val="22"/>
        </w:rPr>
      </w:pPr>
    </w:p>
    <w:p w:rsidR="000D2D8E" w:rsidRDefault="000D2D8E" w:rsidP="00406EC0">
      <w:pPr>
        <w:rPr>
          <w:rFonts w:asciiTheme="majorHAnsi" w:hAnsiTheme="majorHAnsi"/>
          <w:b/>
          <w:sz w:val="22"/>
          <w:szCs w:val="22"/>
        </w:rPr>
      </w:pPr>
    </w:p>
    <w:p w:rsidR="00EA0C6F" w:rsidRPr="00AE34B5" w:rsidRDefault="00EA0C6F" w:rsidP="000D2D8E">
      <w:pPr>
        <w:jc w:val="center"/>
        <w:rPr>
          <w:rFonts w:asciiTheme="majorHAnsi" w:hAnsiTheme="majorHAnsi"/>
          <w:sz w:val="22"/>
          <w:szCs w:val="22"/>
        </w:rPr>
      </w:pPr>
      <w:r w:rsidRPr="00AE34B5">
        <w:rPr>
          <w:rFonts w:asciiTheme="majorHAnsi" w:hAnsiTheme="majorHAnsi"/>
          <w:b/>
          <w:sz w:val="22"/>
          <w:szCs w:val="22"/>
        </w:rPr>
        <w:t>Zadanie 4</w:t>
      </w:r>
      <w:r w:rsidRPr="00AE34B5">
        <w:rPr>
          <w:rFonts w:asciiTheme="majorHAnsi" w:hAnsiTheme="majorHAnsi"/>
          <w:sz w:val="22"/>
          <w:szCs w:val="22"/>
        </w:rPr>
        <w:t xml:space="preserve"> </w:t>
      </w:r>
      <w:r w:rsidR="004F30CE" w:rsidRPr="00AE34B5">
        <w:rPr>
          <w:rFonts w:asciiTheme="majorHAnsi" w:hAnsiTheme="majorHAnsi"/>
          <w:sz w:val="22"/>
          <w:szCs w:val="22"/>
        </w:rPr>
        <w:t>–</w:t>
      </w:r>
      <w:r w:rsidRPr="00AE34B5">
        <w:rPr>
          <w:rFonts w:asciiTheme="majorHAnsi" w:hAnsiTheme="majorHAnsi"/>
          <w:sz w:val="22"/>
          <w:szCs w:val="22"/>
        </w:rPr>
        <w:t xml:space="preserve"> USG</w:t>
      </w:r>
    </w:p>
    <w:p w:rsidR="00B95661" w:rsidRDefault="00B95661" w:rsidP="00AE34B5">
      <w:pPr>
        <w:pStyle w:val="Podtytu"/>
        <w:jc w:val="center"/>
        <w:rPr>
          <w:rFonts w:asciiTheme="majorHAnsi" w:hAnsiTheme="majorHAnsi"/>
          <w:szCs w:val="22"/>
        </w:rPr>
      </w:pPr>
    </w:p>
    <w:p w:rsidR="00AE34B5" w:rsidRPr="00AE34B5" w:rsidRDefault="00AE34B5" w:rsidP="00AE34B5">
      <w:pPr>
        <w:pStyle w:val="Podtytu"/>
        <w:jc w:val="center"/>
        <w:rPr>
          <w:rFonts w:asciiTheme="majorHAnsi" w:hAnsiTheme="majorHAnsi"/>
          <w:szCs w:val="22"/>
        </w:rPr>
      </w:pPr>
      <w:r w:rsidRPr="00AE34B5">
        <w:rPr>
          <w:rFonts w:asciiTheme="majorHAnsi" w:hAnsiTheme="majorHAnsi"/>
          <w:szCs w:val="22"/>
        </w:rPr>
        <w:t>Wymagane Parametry Techniczne</w:t>
      </w:r>
    </w:p>
    <w:p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p w:rsidR="00AE34B5" w:rsidRPr="00AE34B5" w:rsidRDefault="00AE34B5" w:rsidP="00AE34B5">
      <w:pPr>
        <w:rPr>
          <w:rFonts w:asciiTheme="majorHAnsi" w:hAnsiTheme="majorHAnsi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60"/>
        <w:gridCol w:w="5118"/>
      </w:tblGrid>
      <w:tr w:rsidR="00AE34B5" w:rsidRPr="00AE34B5" w:rsidTr="00ED4964">
        <w:tc>
          <w:tcPr>
            <w:tcW w:w="3261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Pełna nazwa ultrasonografu</w:t>
            </w:r>
          </w:p>
        </w:tc>
        <w:tc>
          <w:tcPr>
            <w:tcW w:w="1260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3261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Producent</w:t>
            </w:r>
          </w:p>
        </w:tc>
        <w:tc>
          <w:tcPr>
            <w:tcW w:w="1260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3261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Kraj</w:t>
            </w:r>
          </w:p>
        </w:tc>
        <w:tc>
          <w:tcPr>
            <w:tcW w:w="1260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3261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Dystrybutor - Oferent</w:t>
            </w:r>
          </w:p>
        </w:tc>
        <w:tc>
          <w:tcPr>
            <w:tcW w:w="1260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Podać</w:t>
            </w:r>
          </w:p>
        </w:tc>
        <w:tc>
          <w:tcPr>
            <w:tcW w:w="5118" w:type="dxa"/>
            <w:shd w:val="clear" w:color="auto" w:fill="FFFFFF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AE34B5" w:rsidRPr="00AE34B5" w:rsidRDefault="00AE34B5" w:rsidP="00AE34B5">
      <w:pPr>
        <w:rPr>
          <w:rFonts w:asciiTheme="majorHAnsi" w:hAnsiTheme="majorHAnsi" w:cs="Arial"/>
          <w:sz w:val="22"/>
          <w:szCs w:val="22"/>
        </w:rPr>
      </w:pPr>
    </w:p>
    <w:p w:rsidR="00AE34B5" w:rsidRPr="00AE34B5" w:rsidRDefault="00AE34B5" w:rsidP="00AE34B5">
      <w:pPr>
        <w:rPr>
          <w:rFonts w:asciiTheme="majorHAnsi" w:hAnsiTheme="majorHAnsi" w:cs="Arial"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765"/>
        <w:gridCol w:w="2912"/>
      </w:tblGrid>
      <w:tr w:rsidR="00AE34B5" w:rsidRPr="00AE34B5" w:rsidTr="00ED4964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Parametry / Warunek</w:t>
            </w:r>
          </w:p>
        </w:tc>
        <w:tc>
          <w:tcPr>
            <w:tcW w:w="17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Parametr wymagany</w:t>
            </w:r>
          </w:p>
        </w:tc>
        <w:tc>
          <w:tcPr>
            <w:tcW w:w="29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Odpowiedź oferenta</w:t>
            </w:r>
          </w:p>
        </w:tc>
      </w:tr>
      <w:tr w:rsidR="00AE34B5" w:rsidRPr="00AE34B5" w:rsidTr="00ED4964">
        <w:tc>
          <w:tcPr>
            <w:tcW w:w="567" w:type="dxa"/>
            <w:tcBorders>
              <w:top w:val="double" w:sz="4" w:space="0" w:color="auto"/>
            </w:tcBorders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double" w:sz="4" w:space="0" w:color="auto"/>
            </w:tcBorders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Aparat fabrycznie nowy</w:t>
            </w:r>
          </w:p>
        </w:tc>
        <w:tc>
          <w:tcPr>
            <w:tcW w:w="1765" w:type="dxa"/>
            <w:tcBorders>
              <w:top w:val="double" w:sz="4" w:space="0" w:color="auto"/>
            </w:tcBorders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912" w:type="dxa"/>
            <w:tcBorders>
              <w:top w:val="double" w:sz="4" w:space="0" w:color="auto"/>
            </w:tcBorders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 xml:space="preserve">Rok produkcji aparatu wymagany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2018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Konstrukcja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Konstrukcja i oprogramowanie oferowanej wersji aparatu – wprowadzone do produkcji i eksploatacji w 2014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Kliniczny, cyfrowy, aparat ultrasonograficzny klasy Premium z kolorowym Dopplerem.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Przetwornik cyfrowy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12-bitowy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Cyfrowy system formowania wiązki ultradźwiękowej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Ilość niezależnych aktywnych kanałów przetwarzania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3 000 000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Ilość aktywnych gniazd głowic obrazowych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3 plus min. 1 parkingowe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Dynamika systemu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Min. 260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Monitor LCD o wysokiej rozdzielczości bez przeplotu.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Przekątna ekranu min. 17 cali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Konsola aparatu ruchoma w dwóch płaszczyznach: </w:t>
            </w:r>
            <w:r w:rsidRPr="00AE34B5">
              <w:rPr>
                <w:rFonts w:asciiTheme="majorHAnsi" w:hAnsiTheme="majorHAnsi" w:cs="Arial"/>
                <w:sz w:val="22"/>
                <w:szCs w:val="22"/>
              </w:rPr>
              <w:br/>
              <w:t>góra-dół, lewo-prawo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Dotykowy, programowalny panel sterujący LCD wbudowany w konsolę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Przekątna min. 10 cali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Zakres częstotliwości pracy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od 2 MHz do 20 MHz.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Liczba obrazów pamięci dynamicznej (tzw.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Cineloop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19 000 obrazów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Możliwość regulacji prędkości odtwarzania w pętli pamięci dynamicznej obrazów (tzw.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Cineloop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Możliwość uzyskania sekwencji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Cineloop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w trybie 4B tj. 4 niezależnych sekwencji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Cineloop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jednocześnie na jednym obrazie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Pamięć dynamiczna dla trybu M-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mode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lub D-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mode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AE34B5">
              <w:rPr>
                <w:rFonts w:asciiTheme="majorHAnsi" w:hAnsiTheme="majorHAnsi" w:cs="Arial"/>
                <w:sz w:val="22"/>
                <w:szCs w:val="22"/>
              </w:rPr>
              <w:br/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200 s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Regulacja głębokości pola obrazowania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0,75 - 40 cm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Ilość ustawień wstępnych (tzw.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Presetów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>) programowanych przez użytkownika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70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Podstawa jezdna z czterema obrotowymi kołami z możliwością blokowania każdego z kół oraz blokadą kierunku jazdy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Obrazowanie i prezentacja obrazu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Kombinacje prezentowanych jednocześnie obrazów. Min.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B, </w:t>
            </w: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B + B, 4 B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M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B + M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 xml:space="preserve">D 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B + D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B + C (Color Doppler)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B + PD (Power Doppler)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4 B (Color Doppler)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  <w:lang w:val="en-US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val="en-US"/>
              </w:rPr>
              <w:t>4 B (Power Doppler)</w:t>
            </w:r>
          </w:p>
          <w:p w:rsidR="00AE34B5" w:rsidRPr="00AE34B5" w:rsidRDefault="00AE34B5" w:rsidP="00AE34B5">
            <w:pPr>
              <w:numPr>
                <w:ilvl w:val="0"/>
                <w:numId w:val="6"/>
              </w:numPr>
              <w:tabs>
                <w:tab w:val="clear" w:pos="720"/>
              </w:tabs>
              <w:ind w:left="330" w:hanging="180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B +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Color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+ M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Odświeżanie obrazu (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Frame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Rate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) dla trybu B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500 obrazów/s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Odświeżanie obrazu (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Frame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Rate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) B + kolor (CD)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200 obrazów/s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Obrazowanie harmoniczne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Min. 16 pasm częstotliwości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Obrazowanie w trybie Doppler Kolorowy (CD)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Zakres prędkości Dopplera Kolorowego (CD)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Min.: +/- 4,0 m/s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Obrazowanie w trybie Power Doppler (PD) i Power Doppler Kierunkowy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Obrazowanie w rozszerzonym trybie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Color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Doppler o bardzo wysokiej czułości i rozdzielczości z możliwością wizualizacji bardzo wolnych przepływów w małych naczyniach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Obrazowanie w trybie Dopplera Pulsacyjnego PWD oraz HPRF PWD (o wysokiej częstotliwości powtarzania)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Zakres prędkości Dopplera pulsacyjnego (PWD)</w:t>
            </w:r>
          </w:p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(przy zerowym kącie bramki)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Min.: +/- 6,0 m/s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Regulacja bramki dopplerowskiej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Min. 0,5 mm do 20 mm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Możliwość odchylenia wiązki Dopplerowskiej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Min. +/- 30 stopni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Możliwość korekcji kąta bramki dopplerowskiej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Min. +/- 80 stopni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 xml:space="preserve">Automatyczna korekcja kąta bramki dopplerowskiej za pomocą jednego przycisku w zakresie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Min. +/- 80 stopni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Możliwość jednoczesnego (w czasie rzeczywistym) uzyskania spectrum przepływu z dwóch niezależnych bramek dopplerowskich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Obrazowanie typu „</w:t>
            </w:r>
            <w:proofErr w:type="spellStart"/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Compound</w:t>
            </w:r>
            <w:proofErr w:type="spellEnd"/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” w układzie wiązek ultradźwięków wysyłanych pod wieloma kątami i z różnymi częstotliwościami (tzw. skrzyżowane ultradźwięki)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Liczba wiązek tworzących obraz w obrazowaniu typu „</w:t>
            </w:r>
            <w:proofErr w:type="spellStart"/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Compound</w:t>
            </w:r>
            <w:proofErr w:type="spellEnd"/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 xml:space="preserve">”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Min. 5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System obrazowania wyostrzający kontury i redukujący artefakty szumowe – dostępny na wszystkich głowicach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Obrazowanie w trybie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Triplex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– (B+CD/PD +PWD)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Jednoczesne obrazowanie B + B/CD (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Color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>/Power Doppler) w czasie rzeczywistym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Obrazowanie trapezowe i rombowe na głowicach liniowych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Automatyczna optymalizacja obrazu B i spektrum dopplerowskiego za pomocą jednego przycisku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 xml:space="preserve">Możliwość zmian map koloru w </w:t>
            </w:r>
            <w:proofErr w:type="spellStart"/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Color</w:t>
            </w:r>
            <w:proofErr w:type="spellEnd"/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 xml:space="preserve"> Dopplerze</w:t>
            </w: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br/>
              <w:t xml:space="preserve"> min. 30 map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Możliwość regulacji wzmocnienia GAIN w czasie rzeczywistym i po zamrożeniu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Archiwizacja obrazów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Wewnętrzny system archiwizacji danych (dane pacjenta, obrazy, </w:t>
            </w:r>
            <w:proofErr w:type="gramStart"/>
            <w:r w:rsidRPr="00AE34B5">
              <w:rPr>
                <w:rFonts w:asciiTheme="majorHAnsi" w:hAnsiTheme="majorHAnsi" w:cs="Arial"/>
                <w:sz w:val="22"/>
                <w:szCs w:val="22"/>
              </w:rPr>
              <w:t>sekwencje)z</w:t>
            </w:r>
            <w:proofErr w:type="gram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dyskiem twardym o pojemności min. 320 GB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Zainstalowany moduł DICOM 3.0 umożliwiający zapis i przesyłanie obrazów w standardzie DICOM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Zapis obrazów w formatach: DICOM, JPG, BMP i TIFF oraz pętli obrazowych (AVI) w systemie aparatu z możliwością eksportu na zewnętrzne nośniki typu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PenDrvie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lub płyty CD/DVD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Możliwość jednoczesnego zapisu obrazu na wewnętrznym dysku HDD i nośniku typu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PenDrive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oraz wydruku obrazu na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printerze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>. Wszystkie 3 akcje dostępne po naciśnięciu jednego przycisku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Funkcja ukrycia danych pacjenta przy archiwizacji na zewnętrzne nośniki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Videoprinter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czarno-biały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Wbudowane wyjście USB 2.0 do podłączenia nośników typu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PenDrive</w:t>
            </w:r>
            <w:proofErr w:type="spellEnd"/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Wbudowana karta sieciowa Ethernet 10/100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Mbps</w:t>
            </w:r>
            <w:proofErr w:type="spellEnd"/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Możliwość podłączenia aparatu do dowolnego komputera PC kablem sieciowych 100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Mbps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w celu wysyłania danych (obrazy, raporty)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pStyle w:val="Nagwek1"/>
              <w:rPr>
                <w:rFonts w:asciiTheme="majorHAnsi" w:hAnsiTheme="majorHAnsi"/>
                <w:sz w:val="22"/>
                <w:szCs w:val="22"/>
              </w:rPr>
            </w:pPr>
            <w:r w:rsidRPr="00AE34B5">
              <w:rPr>
                <w:rFonts w:asciiTheme="majorHAnsi" w:hAnsiTheme="majorHAnsi"/>
                <w:sz w:val="22"/>
                <w:szCs w:val="22"/>
              </w:rPr>
              <w:t>Funkcje użytkowe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vAlign w:val="center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Powiększenie obrazu w czasie rzeczywistym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x20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Powiększenie obrazu po zamrożeniu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x20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Ilość pomiarów możliwych na jednym obrazie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Przełączanie głowic z klawiatury. Możliwość przypisania głowic do poszczególnych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presetów</w:t>
            </w:r>
            <w:proofErr w:type="spellEnd"/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rPr>
          <w:trHeight w:val="181"/>
        </w:trPr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Podświetlany pulpit sterowniczy w min. 2 kolorach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rPr>
          <w:trHeight w:val="355"/>
        </w:trPr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Automatyczny obrys spektrum Dopplera oraz przesunięcie linii bazowej i korekcja kąta bramki Dopplerowskiej - dostępne w czasie rzeczywistym i po zamrożeniu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rPr>
          <w:trHeight w:val="355"/>
        </w:trPr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Raporty z badań z możliwością zapamiętywania raportów w systemie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rPr>
          <w:trHeight w:val="355"/>
        </w:trPr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Pełne oprogramowanie do badań: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Brzusznych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lastRenderedPageBreak/>
              <w:t>Ginekologiczno-położniczych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Małych narządów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Naczyniowych 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Śródoperacyjnych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Mięśniowo-szkieletowych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Ortopedycznych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Kardiologicznych</w:t>
            </w:r>
          </w:p>
          <w:p w:rsidR="00AE34B5" w:rsidRPr="00AE34B5" w:rsidRDefault="00AE34B5" w:rsidP="00AE34B5">
            <w:pPr>
              <w:numPr>
                <w:ilvl w:val="0"/>
                <w:numId w:val="7"/>
              </w:numPr>
              <w:tabs>
                <w:tab w:val="clear" w:pos="720"/>
              </w:tabs>
              <w:ind w:left="488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Pediatrycznych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Cs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Głowice ultrasonograficzne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Głowica </w:t>
            </w:r>
            <w:proofErr w:type="spellStart"/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Convex</w:t>
            </w:r>
            <w:proofErr w:type="spellEnd"/>
            <w:r w:rsidRPr="00AE34B5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szerokopasmowa, </w:t>
            </w:r>
            <w:proofErr w:type="gramStart"/>
            <w:r w:rsidRPr="00AE34B5">
              <w:rPr>
                <w:rFonts w:asciiTheme="majorHAnsi" w:hAnsiTheme="majorHAnsi" w:cs="Arial"/>
                <w:sz w:val="22"/>
                <w:szCs w:val="22"/>
              </w:rPr>
              <w:t>ze</w:t>
            </w:r>
            <w:proofErr w:type="gram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zmianą częstotliwości pracy. Podać typ.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Zakres częstotliwości pracy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1,0 – 5,0 MHz.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Liczba elementów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190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Kąt skanowania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75 st.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Obrazowanie harmoniczne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8 pasm częstotliwości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sz w:val="22"/>
                <w:szCs w:val="22"/>
              </w:rPr>
              <w:t xml:space="preserve">Głowica Liniowa </w:t>
            </w: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szerokopasmowa, </w:t>
            </w:r>
            <w:proofErr w:type="gramStart"/>
            <w:r w:rsidRPr="00AE34B5">
              <w:rPr>
                <w:rFonts w:asciiTheme="majorHAnsi" w:hAnsiTheme="majorHAnsi" w:cs="Arial"/>
                <w:sz w:val="22"/>
                <w:szCs w:val="22"/>
              </w:rPr>
              <w:t>ze</w:t>
            </w:r>
            <w:proofErr w:type="gram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zmianą częstotliwości pracy. Podać typ.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Zakres częstotliwości pracy.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5,0 – 13,0 MHz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Liczba elementów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190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Szerokość pola skanowania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50 mm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Obrazowanie harmoniczne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8 pasm częstotliwości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Obrazowanie trapezowe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Głowica </w:t>
            </w:r>
            <w:proofErr w:type="spellStart"/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Endovaginalna</w:t>
            </w:r>
            <w:proofErr w:type="spellEnd"/>
            <w:r w:rsidRPr="00AE34B5">
              <w:rPr>
                <w:rFonts w:asciiTheme="majorHAnsi" w:hAnsiTheme="majorHAnsi" w:cs="Arial"/>
                <w:b/>
                <w:sz w:val="22"/>
                <w:szCs w:val="22"/>
              </w:rPr>
              <w:t xml:space="preserve">, </w:t>
            </w: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szerokopasmowa, </w:t>
            </w:r>
            <w:proofErr w:type="gramStart"/>
            <w:r w:rsidRPr="00AE34B5">
              <w:rPr>
                <w:rFonts w:asciiTheme="majorHAnsi" w:hAnsiTheme="majorHAnsi" w:cs="Arial"/>
                <w:sz w:val="22"/>
                <w:szCs w:val="22"/>
              </w:rPr>
              <w:t>ze</w:t>
            </w:r>
            <w:proofErr w:type="gram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 zmianą częstotliwości pracy. Podać typ.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Zakres częstotliwości pracy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3,0 – 9,0 MHz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Liczba elementów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190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Kąt skanowania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190 st.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Promień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Max. R10 mm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Obrazowanie harmoniczne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Min. 8 pasm częstotliwości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Możliwości rozbudowy – opcje (dostępne w dniu składania oferty)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Możliwość rozbudowy o brązowanie w trybie Dopplera Ciągłego (CWD) o zakresie prędkości min. +/- 15 m/s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Możliwość rozbudowy o głowicę kardiologiczną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Phased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Array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 min. 1,0-5,0 </w:t>
            </w: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lastRenderedPageBreak/>
              <w:t>MHz, kąt obrazowania min. 90 st., obrazowanie harmoniczne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Możliwość rozbudowy systemu o wielopłaszczyznowe głowice przezprzełykowe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Możliwość rozbudowy systemu o wbudowany w aparat moduł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Stress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 Echo + moduł EKG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snapToGrid w:val="0"/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Możliwość rozbudowy o funkcję i oprogramowanie umożliwiające badanie i pomiar sprężystości naczyń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snapToGrid w:val="0"/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Możliwość rozbudowy o obrazowanie panoramiczne na głowicach Liniowych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snapToGrid w:val="0"/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Możliwość rozbudowy systemu o objętościową głowicę Liniową 3D/4D (skanującą automatycznie), min. 4,0-13,0 MHz, min. 190 elementów, obrazowanie harmoniczne min. 4 pasma częstotliwości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Możliwość rozbudowy systemu o głowicę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Rectalną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 dwupłaszczyznową w układzie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Convex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/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Convex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 min. 4,0-8,0 MHz, min. 190 elementów, kąt skanowania min. 120 stopni dla </w:t>
            </w:r>
            <w:proofErr w:type="gramStart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każdej  płaszczyzny</w:t>
            </w:r>
            <w:proofErr w:type="gramEnd"/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, promień max. R10 mm, obrazowanie harmoniczne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snapToGrid w:val="0"/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 xml:space="preserve">Możliwość rozbudowy systemu o bezprzewodowy (podczerwień) programowalny pilot zdalnego sterowania 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  <w:lang w:eastAsia="ar-SA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  <w:lang w:eastAsia="ar-SA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7" w:type="dxa"/>
            <w:shd w:val="clear" w:color="auto" w:fill="D9D9D9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  <w:shd w:val="clear" w:color="auto" w:fill="D9D9D9"/>
          </w:tcPr>
          <w:p w:rsidR="00AE34B5" w:rsidRPr="00AE34B5" w:rsidRDefault="00AE34B5" w:rsidP="00ED4964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b/>
                <w:sz w:val="22"/>
                <w:szCs w:val="22"/>
              </w:rPr>
              <w:t>Inne</w:t>
            </w:r>
          </w:p>
        </w:tc>
        <w:tc>
          <w:tcPr>
            <w:tcW w:w="1765" w:type="dxa"/>
            <w:shd w:val="clear" w:color="auto" w:fill="D9D9D9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912" w:type="dxa"/>
            <w:shd w:val="clear" w:color="auto" w:fill="D9D9D9"/>
          </w:tcPr>
          <w:p w:rsidR="00AE34B5" w:rsidRPr="00AE34B5" w:rsidRDefault="00AE34B5" w:rsidP="00ED4964">
            <w:pPr>
              <w:ind w:left="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Gwarancja na cały system (aparat, głowice, </w:t>
            </w:r>
            <w:proofErr w:type="spellStart"/>
            <w:r w:rsidRPr="00AE34B5">
              <w:rPr>
                <w:rFonts w:asciiTheme="majorHAnsi" w:hAnsiTheme="majorHAnsi" w:cs="Arial"/>
                <w:sz w:val="22"/>
                <w:szCs w:val="22"/>
              </w:rPr>
              <w:t>printer</w:t>
            </w:r>
            <w:proofErr w:type="spellEnd"/>
            <w:r w:rsidRPr="00AE34B5">
              <w:rPr>
                <w:rFonts w:asciiTheme="majorHAnsi" w:hAnsiTheme="majorHAnsi" w:cs="Arial"/>
                <w:sz w:val="22"/>
                <w:szCs w:val="22"/>
              </w:rPr>
              <w:t xml:space="preserve">) </w:t>
            </w:r>
          </w:p>
        </w:tc>
        <w:tc>
          <w:tcPr>
            <w:tcW w:w="1765" w:type="dxa"/>
          </w:tcPr>
          <w:p w:rsidR="00FD7322" w:rsidRDefault="00FD7322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  <w:p w:rsidR="00AE34B5" w:rsidRPr="00AE34B5" w:rsidRDefault="00FD7322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bookmarkStart w:id="0" w:name="_GoBack"/>
            <w:r w:rsidRPr="00FD7322">
              <w:rPr>
                <w:rFonts w:asciiTheme="majorHAnsi" w:hAnsiTheme="majorHAnsi" w:cs="Arial"/>
                <w:color w:val="0070C0"/>
                <w:szCs w:val="22"/>
              </w:rPr>
              <w:t>(zgodnie z ofertą Wykonawcy-kryterium nr 3 oceny ofert</w:t>
            </w:r>
            <w:r w:rsidRPr="00FD7322">
              <w:rPr>
                <w:rFonts w:asciiTheme="majorHAnsi" w:hAnsiTheme="majorHAnsi" w:cs="Arial"/>
                <w:color w:val="0070C0"/>
                <w:sz w:val="22"/>
                <w:szCs w:val="22"/>
              </w:rPr>
              <w:t xml:space="preserve">) </w:t>
            </w:r>
            <w:bookmarkEnd w:id="0"/>
          </w:p>
        </w:tc>
        <w:tc>
          <w:tcPr>
            <w:tcW w:w="2912" w:type="dxa"/>
          </w:tcPr>
          <w:p w:rsidR="00AE34B5" w:rsidRPr="00AE34B5" w:rsidRDefault="00FD7322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Instrukcja obsługi w języku polskim (dostarczyć wraz z aparatem)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Certyfikat CE na aparat i głowice (dokumenty załączyć)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E34B5" w:rsidRPr="00AE34B5" w:rsidTr="00ED4964">
        <w:tc>
          <w:tcPr>
            <w:tcW w:w="567" w:type="dxa"/>
          </w:tcPr>
          <w:p w:rsidR="00AE34B5" w:rsidRPr="00AE34B5" w:rsidRDefault="00AE34B5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Autoryzacja producenta na serwis i sprzedaż zaoferowanego aparatu USG na terenie Polski (dokumenty załączyć)</w:t>
            </w:r>
          </w:p>
        </w:tc>
        <w:tc>
          <w:tcPr>
            <w:tcW w:w="1765" w:type="dxa"/>
          </w:tcPr>
          <w:p w:rsidR="00AE34B5" w:rsidRPr="00AE34B5" w:rsidRDefault="00AE34B5" w:rsidP="00ED4964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AE34B5">
              <w:rPr>
                <w:rFonts w:asciiTheme="majorHAnsi" w:hAnsiTheme="majorHAnsi" w:cs="Arial"/>
                <w:sz w:val="22"/>
                <w:szCs w:val="22"/>
              </w:rPr>
              <w:t>TAK</w:t>
            </w:r>
          </w:p>
        </w:tc>
        <w:tc>
          <w:tcPr>
            <w:tcW w:w="2912" w:type="dxa"/>
          </w:tcPr>
          <w:p w:rsidR="00AE34B5" w:rsidRPr="00AE34B5" w:rsidRDefault="00AE34B5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95661" w:rsidRPr="00AE34B5" w:rsidTr="00ED4964">
        <w:tc>
          <w:tcPr>
            <w:tcW w:w="567" w:type="dxa"/>
          </w:tcPr>
          <w:p w:rsidR="00B95661" w:rsidRPr="00AE34B5" w:rsidRDefault="00B95661" w:rsidP="00AE34B5">
            <w:pPr>
              <w:numPr>
                <w:ilvl w:val="0"/>
                <w:numId w:val="8"/>
              </w:numPr>
              <w:ind w:left="356" w:right="355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395" w:type="dxa"/>
          </w:tcPr>
          <w:p w:rsidR="00B95661" w:rsidRPr="00B95661" w:rsidRDefault="00B95661" w:rsidP="002B50AD">
            <w:pPr>
              <w:snapToGrid w:val="0"/>
              <w:rPr>
                <w:rFonts w:asciiTheme="majorHAnsi" w:hAnsiTheme="majorHAnsi" w:cs="Arial"/>
                <w:sz w:val="22"/>
                <w:szCs w:val="22"/>
              </w:rPr>
            </w:pPr>
            <w:r w:rsidRPr="00B95661">
              <w:rPr>
                <w:rFonts w:asciiTheme="majorHAnsi" w:hAnsiTheme="majorHAnsi" w:cs="Arial"/>
                <w:sz w:val="22"/>
                <w:szCs w:val="22"/>
              </w:rPr>
              <w:t>Oprogramowanie do przesyłania obrazów i danych zgodnych z standardem DICOM 3 (</w:t>
            </w:r>
            <w:proofErr w:type="spellStart"/>
            <w:r w:rsidRPr="00B95661">
              <w:rPr>
                <w:rFonts w:asciiTheme="majorHAnsi" w:hAnsiTheme="majorHAnsi" w:cs="Arial"/>
                <w:sz w:val="22"/>
                <w:szCs w:val="22"/>
              </w:rPr>
              <w:t>Dicom</w:t>
            </w:r>
            <w:proofErr w:type="spellEnd"/>
            <w:r w:rsidRPr="00B95661">
              <w:rPr>
                <w:rFonts w:asciiTheme="majorHAnsi" w:hAnsiTheme="majorHAnsi" w:cs="Arial"/>
                <w:sz w:val="22"/>
                <w:szCs w:val="22"/>
              </w:rPr>
              <w:t xml:space="preserve"> Storage, </w:t>
            </w:r>
            <w:proofErr w:type="spellStart"/>
            <w:r w:rsidRPr="00B95661">
              <w:rPr>
                <w:rFonts w:asciiTheme="majorHAnsi" w:hAnsiTheme="majorHAnsi" w:cs="Arial"/>
                <w:sz w:val="22"/>
                <w:szCs w:val="22"/>
              </w:rPr>
              <w:t>Dicom</w:t>
            </w:r>
            <w:proofErr w:type="spellEnd"/>
            <w:r w:rsidRPr="00B9566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B95661">
              <w:rPr>
                <w:rFonts w:asciiTheme="majorHAnsi" w:hAnsiTheme="majorHAnsi" w:cs="Arial"/>
                <w:sz w:val="22"/>
                <w:szCs w:val="22"/>
              </w:rPr>
              <w:t>Print</w:t>
            </w:r>
            <w:proofErr w:type="spellEnd"/>
            <w:r w:rsidRPr="00B95661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B95661">
              <w:rPr>
                <w:rFonts w:asciiTheme="majorHAnsi" w:hAnsiTheme="majorHAnsi" w:cs="Arial"/>
                <w:sz w:val="22"/>
                <w:szCs w:val="22"/>
              </w:rPr>
              <w:t>Worklist</w:t>
            </w:r>
            <w:proofErr w:type="spellEnd"/>
            <w:r w:rsidRPr="00B95661">
              <w:rPr>
                <w:rFonts w:asciiTheme="majorHAnsi" w:hAnsiTheme="majorHAnsi" w:cs="Arial"/>
                <w:sz w:val="22"/>
                <w:szCs w:val="22"/>
              </w:rPr>
              <w:t xml:space="preserve">) wszystkie niezbędne licencje muszą być zaimplementowane w momencie montażu urządzenia i podłączone do systemu PACS </w:t>
            </w:r>
            <w:r w:rsidRPr="00B95661">
              <w:rPr>
                <w:rFonts w:asciiTheme="majorHAnsi" w:hAnsiTheme="majorHAnsi" w:cs="Arial"/>
                <w:sz w:val="22"/>
                <w:szCs w:val="22"/>
              </w:rPr>
              <w:lastRenderedPageBreak/>
              <w:t>WCZ S</w:t>
            </w:r>
            <w:r w:rsidR="002B50AD">
              <w:rPr>
                <w:rFonts w:asciiTheme="majorHAnsi" w:hAnsiTheme="majorHAnsi" w:cs="Arial"/>
                <w:sz w:val="22"/>
                <w:szCs w:val="22"/>
              </w:rPr>
              <w:t xml:space="preserve">PZOZ w zakresie DICOM </w:t>
            </w:r>
            <w:proofErr w:type="spellStart"/>
            <w:r w:rsidR="002B50AD">
              <w:rPr>
                <w:rFonts w:asciiTheme="majorHAnsi" w:hAnsiTheme="majorHAnsi" w:cs="Arial"/>
                <w:sz w:val="22"/>
                <w:szCs w:val="22"/>
              </w:rPr>
              <w:t>Worklist</w:t>
            </w:r>
            <w:proofErr w:type="spellEnd"/>
            <w:r w:rsidR="002B50AD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B95661">
              <w:rPr>
                <w:rFonts w:asciiTheme="majorHAnsi" w:hAnsiTheme="majorHAnsi" w:cs="Arial"/>
                <w:sz w:val="22"/>
                <w:szCs w:val="22"/>
              </w:rPr>
              <w:t xml:space="preserve">i </w:t>
            </w:r>
            <w:proofErr w:type="spellStart"/>
            <w:r w:rsidRPr="00B95661">
              <w:rPr>
                <w:rFonts w:asciiTheme="majorHAnsi" w:hAnsiTheme="majorHAnsi" w:cs="Arial"/>
                <w:sz w:val="22"/>
                <w:szCs w:val="22"/>
              </w:rPr>
              <w:t>Store</w:t>
            </w:r>
            <w:proofErr w:type="spellEnd"/>
            <w:r w:rsidRPr="00B95661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765" w:type="dxa"/>
          </w:tcPr>
          <w:p w:rsidR="00B95661" w:rsidRPr="00B95661" w:rsidRDefault="00B95661" w:rsidP="00CF20C6">
            <w:pPr>
              <w:snapToGrid w:val="0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B95661">
              <w:rPr>
                <w:rFonts w:asciiTheme="majorHAnsi" w:hAnsiTheme="majorHAnsi" w:cs="Arial"/>
                <w:sz w:val="22"/>
                <w:szCs w:val="22"/>
              </w:rPr>
              <w:lastRenderedPageBreak/>
              <w:t>TAK</w:t>
            </w:r>
          </w:p>
        </w:tc>
        <w:tc>
          <w:tcPr>
            <w:tcW w:w="2912" w:type="dxa"/>
          </w:tcPr>
          <w:p w:rsidR="00B95661" w:rsidRPr="00AE34B5" w:rsidRDefault="00B95661" w:rsidP="00ED4964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4A7A72" w:rsidRPr="004A7A72" w:rsidRDefault="00FD732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bookmarkStart w:id="1" w:name="_Hlk507061846"/>
      <w:r w:rsidRPr="004A7A72">
        <w:rPr>
          <w:rFonts w:ascii="Verdana" w:hAnsi="Verdana" w:cs="Verdana"/>
          <w:sz w:val="18"/>
          <w:szCs w:val="18"/>
        </w:rPr>
        <w:t>Na potwierdzenie</w:t>
      </w:r>
      <w:r w:rsidR="004A7A72" w:rsidRPr="004A7A72">
        <w:rPr>
          <w:rFonts w:ascii="Verdana" w:hAnsi="Verdana" w:cs="Verdana"/>
          <w:sz w:val="18"/>
          <w:szCs w:val="18"/>
        </w:rPr>
        <w:t xml:space="preserve"> powyższych deklaracji do oferty załączam:</w:t>
      </w:r>
    </w:p>
    <w:p w:rsidR="004A7A72" w:rsidRDefault="004A7A72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14471D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</w:t>
      </w:r>
    </w:p>
    <w:p w:rsidR="0014471D" w:rsidRPr="004A7A72" w:rsidRDefault="0014471D" w:rsidP="00FD7322">
      <w:pPr>
        <w:spacing w:line="360" w:lineRule="auto"/>
        <w:ind w:left="426" w:right="-112"/>
        <w:jc w:val="both"/>
        <w:rPr>
          <w:rFonts w:ascii="Verdana" w:hAnsi="Verdana" w:cs="Verdana"/>
          <w:sz w:val="18"/>
          <w:szCs w:val="18"/>
        </w:rPr>
      </w:pPr>
      <w:r w:rsidRPr="004A7A72">
        <w:rPr>
          <w:rFonts w:ascii="Verdana" w:hAnsi="Verdana" w:cs="Verdana"/>
          <w:sz w:val="18"/>
          <w:szCs w:val="18"/>
        </w:rPr>
        <w:t>……………………………..</w:t>
      </w:r>
    </w:p>
    <w:p w:rsidR="00FD7322" w:rsidRPr="004A7A72" w:rsidRDefault="004A7A72" w:rsidP="004A7A72">
      <w:pPr>
        <w:ind w:left="426" w:right="-112"/>
        <w:jc w:val="both"/>
        <w:rPr>
          <w:rFonts w:ascii="Verdana" w:hAnsi="Verdana" w:cs="Verdana"/>
          <w:i/>
          <w:sz w:val="18"/>
          <w:szCs w:val="18"/>
        </w:rPr>
      </w:pPr>
      <w:r w:rsidRPr="004A7A72">
        <w:rPr>
          <w:rFonts w:ascii="Verdana" w:hAnsi="Verdana" w:cs="Verdana"/>
          <w:i/>
          <w:sz w:val="18"/>
          <w:szCs w:val="18"/>
        </w:rPr>
        <w:t xml:space="preserve">(należy wymienić załączone dokumenty tj. np.  </w:t>
      </w:r>
      <w:r w:rsidR="00FD7322" w:rsidRPr="004A7A72">
        <w:rPr>
          <w:rFonts w:ascii="Verdana" w:hAnsi="Verdana" w:cs="Verdana"/>
          <w:i/>
          <w:sz w:val="18"/>
          <w:szCs w:val="18"/>
        </w:rPr>
        <w:t xml:space="preserve">Odpowiednie katalogi producenta (zawierające numery katalogowe oferowanych produktów) lub nazwy własne w braku katalogów, foldery, wyciągi </w:t>
      </w:r>
      <w:proofErr w:type="gramStart"/>
      <w:r w:rsidR="00FD7322" w:rsidRPr="004A7A72">
        <w:rPr>
          <w:rFonts w:ascii="Verdana" w:hAnsi="Verdana" w:cs="Verdana"/>
          <w:i/>
          <w:sz w:val="18"/>
          <w:szCs w:val="18"/>
        </w:rPr>
        <w:t>z  instrukcji</w:t>
      </w:r>
      <w:proofErr w:type="gramEnd"/>
      <w:r w:rsidR="00FD7322" w:rsidRPr="004A7A72">
        <w:rPr>
          <w:rFonts w:ascii="Verdana" w:hAnsi="Verdana" w:cs="Verdana"/>
          <w:i/>
          <w:sz w:val="18"/>
          <w:szCs w:val="18"/>
        </w:rPr>
        <w:t xml:space="preserve"> lub materiały źródłowe producenta/oświadczenia producenta w czytelny i jasny sposób ( w języku polskim lub angielskim) potwierdzające spełnianie parametrów technicznych opisanych jako punktowane kryteria techniczne w OPZ. W przypadku folderu w języku obcym (innym niż angielski) do oferty należy dołączyć folder wraz z tłumaczeniem na język polski. </w:t>
      </w:r>
      <w:r w:rsidR="00FD7322" w:rsidRPr="004A7A72">
        <w:rPr>
          <w:rFonts w:ascii="Verdana" w:hAnsi="Verdana" w:cs="Verdana"/>
          <w:i/>
          <w:sz w:val="18"/>
          <w:szCs w:val="18"/>
          <w:u w:val="single"/>
        </w:rPr>
        <w:t>Wykonawca winien zaznaczyć w katalogu, której pozycji opis dotyczy</w:t>
      </w:r>
      <w:r>
        <w:rPr>
          <w:rFonts w:ascii="Verdana" w:hAnsi="Verdana" w:cs="Verdana"/>
          <w:i/>
          <w:sz w:val="18"/>
          <w:szCs w:val="18"/>
          <w:u w:val="single"/>
        </w:rPr>
        <w:t xml:space="preserve">) </w:t>
      </w:r>
    </w:p>
    <w:bookmarkEnd w:id="1"/>
    <w:p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FD7322" w:rsidRDefault="00FD7322" w:rsidP="000D2D8E">
      <w:pPr>
        <w:spacing w:line="360" w:lineRule="auto"/>
        <w:ind w:left="360" w:right="-178"/>
        <w:rPr>
          <w:rFonts w:ascii="Verdana" w:hAnsi="Verdana"/>
          <w:sz w:val="18"/>
        </w:rPr>
      </w:pPr>
    </w:p>
    <w:p w:rsidR="000D2D8E" w:rsidRPr="00AC786F" w:rsidRDefault="000D2D8E" w:rsidP="000D2D8E">
      <w:pPr>
        <w:spacing w:line="360" w:lineRule="auto"/>
        <w:ind w:left="360" w:right="-178"/>
        <w:rPr>
          <w:rFonts w:ascii="Verdana" w:hAnsi="Verdana"/>
          <w:sz w:val="18"/>
        </w:rPr>
      </w:pPr>
      <w:proofErr w:type="gramStart"/>
      <w:r w:rsidRPr="00AC786F">
        <w:rPr>
          <w:rFonts w:ascii="Verdana" w:hAnsi="Verdana"/>
          <w:sz w:val="18"/>
        </w:rPr>
        <w:t>Data :</w:t>
      </w:r>
      <w:proofErr w:type="gramEnd"/>
      <w:r w:rsidRPr="00AC786F">
        <w:rPr>
          <w:rFonts w:ascii="Verdana" w:hAnsi="Verdana"/>
          <w:sz w:val="18"/>
        </w:rPr>
        <w:t xml:space="preserve"> …………………….</w:t>
      </w:r>
    </w:p>
    <w:p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AC786F">
        <w:rPr>
          <w:rFonts w:ascii="Verdana" w:hAnsi="Verdana"/>
          <w:sz w:val="18"/>
        </w:rPr>
        <w:tab/>
      </w:r>
      <w:r w:rsidRPr="00E37570">
        <w:rPr>
          <w:rFonts w:ascii="Verdana" w:hAnsi="Verdana"/>
          <w:sz w:val="16"/>
        </w:rPr>
        <w:t>...............................................................................</w:t>
      </w:r>
    </w:p>
    <w:p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 xml:space="preserve">(podpis </w:t>
      </w:r>
      <w:proofErr w:type="gramStart"/>
      <w:r w:rsidRPr="00E37570">
        <w:rPr>
          <w:rFonts w:ascii="Verdana" w:hAnsi="Verdana"/>
          <w:sz w:val="16"/>
        </w:rPr>
        <w:t>i  pieczęć</w:t>
      </w:r>
      <w:proofErr w:type="gramEnd"/>
      <w:r w:rsidRPr="00E37570">
        <w:rPr>
          <w:rFonts w:ascii="Verdana" w:hAnsi="Verdana"/>
          <w:sz w:val="16"/>
        </w:rPr>
        <w:t xml:space="preserve">  osób wskazanych w dokumencie</w:t>
      </w:r>
    </w:p>
    <w:p w:rsidR="000D2D8E" w:rsidRPr="00E37570" w:rsidRDefault="000D2D8E" w:rsidP="000D2D8E">
      <w:pPr>
        <w:ind w:left="360" w:right="-178"/>
        <w:jc w:val="right"/>
        <w:rPr>
          <w:rFonts w:ascii="Verdana" w:hAnsi="Verdana"/>
          <w:sz w:val="16"/>
        </w:rPr>
      </w:pPr>
      <w:r w:rsidRPr="00E37570">
        <w:rPr>
          <w:rFonts w:ascii="Verdana" w:hAnsi="Verdana"/>
          <w:sz w:val="16"/>
        </w:rPr>
        <w:t>uprawniającym do występowania w obrocie prawnym</w:t>
      </w:r>
    </w:p>
    <w:p w:rsidR="000D2D8E" w:rsidRPr="00E37570" w:rsidRDefault="000D2D8E" w:rsidP="000D2D8E">
      <w:pPr>
        <w:ind w:left="360" w:right="-178"/>
        <w:jc w:val="right"/>
        <w:rPr>
          <w:rFonts w:ascii="Verdana" w:hAnsi="Verdana"/>
          <w:b/>
          <w:sz w:val="16"/>
          <w:szCs w:val="18"/>
        </w:rPr>
      </w:pPr>
      <w:r w:rsidRPr="00E37570">
        <w:rPr>
          <w:rFonts w:ascii="Verdana" w:hAnsi="Verdana"/>
          <w:sz w:val="16"/>
        </w:rPr>
        <w:t>lub posiadających pełnomocnictwo)</w:t>
      </w:r>
    </w:p>
    <w:p w:rsidR="004F30CE" w:rsidRPr="00AE34B5" w:rsidRDefault="004F30CE" w:rsidP="00406EC0">
      <w:pPr>
        <w:rPr>
          <w:rFonts w:asciiTheme="majorHAnsi" w:hAnsiTheme="majorHAnsi"/>
          <w:sz w:val="22"/>
          <w:szCs w:val="22"/>
        </w:rPr>
      </w:pPr>
    </w:p>
    <w:sectPr w:rsidR="004F30CE" w:rsidRPr="00AE34B5" w:rsidSect="00053499">
      <w:headerReference w:type="default" r:id="rId7"/>
      <w:footerReference w:type="default" r:id="rId8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84" w:rsidRDefault="00BB2084" w:rsidP="000F4FAE">
      <w:r>
        <w:separator/>
      </w:r>
    </w:p>
  </w:endnote>
  <w:endnote w:type="continuationSeparator" w:id="0">
    <w:p w:rsidR="00BB2084" w:rsidRDefault="00BB2084" w:rsidP="000F4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8248074"/>
      <w:docPartObj>
        <w:docPartGallery w:val="Page Numbers (Bottom of Page)"/>
        <w:docPartUnique/>
      </w:docPartObj>
    </w:sdtPr>
    <w:sdtEndPr/>
    <w:sdtContent>
      <w:p w:rsidR="00893B38" w:rsidRDefault="00BB208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71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4FAE" w:rsidRDefault="000F4F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84" w:rsidRDefault="00BB2084" w:rsidP="000F4FAE">
      <w:r>
        <w:separator/>
      </w:r>
    </w:p>
  </w:footnote>
  <w:footnote w:type="continuationSeparator" w:id="0">
    <w:p w:rsidR="00BB2084" w:rsidRDefault="00BB2084" w:rsidP="000F4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B3" w:rsidRDefault="00FA26B3">
    <w:pPr>
      <w:pStyle w:val="Nagwek"/>
    </w:pPr>
    <w:r w:rsidRPr="00FA26B3">
      <w:rPr>
        <w:noProof/>
      </w:rPr>
      <w:drawing>
        <wp:inline distT="0" distB="0" distL="0" distR="0">
          <wp:extent cx="5760720" cy="612162"/>
          <wp:effectExtent l="19050" t="0" r="0" b="0"/>
          <wp:docPr id="2" name="Obraz 1" descr="FEPR-DS-UE-EFRR-cz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FEPR-DS-UE-EFRR-czb"/>
                  <pic:cNvPicPr/>
                </pic:nvPicPr>
                <pic:blipFill>
                  <a:blip r:embed="rId1" cstate="print"/>
                  <a:srcRect t="20472" b="2120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530"/>
    <w:multiLevelType w:val="hybridMultilevel"/>
    <w:tmpl w:val="9DE2741A"/>
    <w:lvl w:ilvl="0" w:tplc="5AE8DC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1E0CB2">
      <w:start w:val="1"/>
      <w:numFmt w:val="decimal"/>
      <w:lvlText w:val="%3)"/>
      <w:lvlJc w:val="left"/>
      <w:pPr>
        <w:ind w:left="2160" w:hanging="180"/>
      </w:pPr>
      <w:rPr>
        <w:rFonts w:cs="Times New Roman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54DD7"/>
    <w:multiLevelType w:val="hybridMultilevel"/>
    <w:tmpl w:val="CE94AB64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 w15:restartNumberingAfterBreak="0">
    <w:nsid w:val="1D5A29ED"/>
    <w:multiLevelType w:val="singleLevel"/>
    <w:tmpl w:val="4E98778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300F6453"/>
    <w:multiLevelType w:val="singleLevel"/>
    <w:tmpl w:val="FAD2F9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46810759"/>
    <w:multiLevelType w:val="hybridMultilevel"/>
    <w:tmpl w:val="F844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F2D"/>
    <w:multiLevelType w:val="hybridMultilevel"/>
    <w:tmpl w:val="E74E4D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D7234"/>
    <w:multiLevelType w:val="hybridMultilevel"/>
    <w:tmpl w:val="21EA6E4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96F"/>
    <w:rsid w:val="0001522A"/>
    <w:rsid w:val="00021B13"/>
    <w:rsid w:val="00031863"/>
    <w:rsid w:val="0004002D"/>
    <w:rsid w:val="0004343A"/>
    <w:rsid w:val="00053499"/>
    <w:rsid w:val="000852EC"/>
    <w:rsid w:val="000A1166"/>
    <w:rsid w:val="000C7331"/>
    <w:rsid w:val="000D2D8E"/>
    <w:rsid w:val="000F4FAE"/>
    <w:rsid w:val="00123028"/>
    <w:rsid w:val="0014471D"/>
    <w:rsid w:val="001D658B"/>
    <w:rsid w:val="001F0C7F"/>
    <w:rsid w:val="002364D8"/>
    <w:rsid w:val="00246670"/>
    <w:rsid w:val="00284DB2"/>
    <w:rsid w:val="002B50AD"/>
    <w:rsid w:val="003A5860"/>
    <w:rsid w:val="00406EC0"/>
    <w:rsid w:val="00426BF7"/>
    <w:rsid w:val="004A14AA"/>
    <w:rsid w:val="004A17F8"/>
    <w:rsid w:val="004A7A72"/>
    <w:rsid w:val="004D6B95"/>
    <w:rsid w:val="004F1C46"/>
    <w:rsid w:val="004F30CE"/>
    <w:rsid w:val="00527CB4"/>
    <w:rsid w:val="00544AF1"/>
    <w:rsid w:val="00547B84"/>
    <w:rsid w:val="00567A98"/>
    <w:rsid w:val="005D01B0"/>
    <w:rsid w:val="005F096F"/>
    <w:rsid w:val="00606A39"/>
    <w:rsid w:val="00680E4B"/>
    <w:rsid w:val="00696300"/>
    <w:rsid w:val="006D3000"/>
    <w:rsid w:val="00745116"/>
    <w:rsid w:val="007D76C4"/>
    <w:rsid w:val="00815A4F"/>
    <w:rsid w:val="00893B38"/>
    <w:rsid w:val="008B381F"/>
    <w:rsid w:val="00967F83"/>
    <w:rsid w:val="00970AD5"/>
    <w:rsid w:val="009C7D2D"/>
    <w:rsid w:val="00A01439"/>
    <w:rsid w:val="00A207E1"/>
    <w:rsid w:val="00A35386"/>
    <w:rsid w:val="00AE34B5"/>
    <w:rsid w:val="00B95661"/>
    <w:rsid w:val="00BB2084"/>
    <w:rsid w:val="00BB2F47"/>
    <w:rsid w:val="00BD57A5"/>
    <w:rsid w:val="00C22A4A"/>
    <w:rsid w:val="00D00C9A"/>
    <w:rsid w:val="00D20E1E"/>
    <w:rsid w:val="00EA0C6F"/>
    <w:rsid w:val="00EC536F"/>
    <w:rsid w:val="00EE7010"/>
    <w:rsid w:val="00F512E7"/>
    <w:rsid w:val="00F93569"/>
    <w:rsid w:val="00FA1009"/>
    <w:rsid w:val="00FA26B3"/>
    <w:rsid w:val="00FA3FD9"/>
    <w:rsid w:val="00FA7A1A"/>
    <w:rsid w:val="00FB7BDF"/>
    <w:rsid w:val="00FD7322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70267"/>
  <w15:docId w15:val="{9DDC9D62-C323-4832-B267-3F840A8A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pl-PL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53499"/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qFormat/>
    <w:rsid w:val="00053499"/>
    <w:pPr>
      <w:keepNext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4FAE"/>
    <w:pPr>
      <w:ind w:left="720"/>
      <w:contextualSpacing/>
    </w:pPr>
  </w:style>
  <w:style w:type="paragraph" w:styleId="Bezodstpw">
    <w:name w:val="No Spacing"/>
    <w:uiPriority w:val="1"/>
    <w:qFormat/>
    <w:rsid w:val="000F4FAE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Nagwek">
    <w:name w:val="header"/>
    <w:basedOn w:val="Normalny"/>
    <w:link w:val="NagwekZnak"/>
    <w:rsid w:val="000F4F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4FAE"/>
    <w:rPr>
      <w:rFonts w:ascii="Arial" w:hAnsi="Arial"/>
      <w:lang w:eastAsia="pl-PL"/>
    </w:rPr>
  </w:style>
  <w:style w:type="paragraph" w:styleId="Stopka">
    <w:name w:val="footer"/>
    <w:basedOn w:val="Normalny"/>
    <w:link w:val="StopkaZnak"/>
    <w:uiPriority w:val="99"/>
    <w:rsid w:val="000F4F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FAE"/>
    <w:rPr>
      <w:rFonts w:ascii="Arial" w:hAnsi="Arial"/>
      <w:lang w:eastAsia="pl-PL"/>
    </w:rPr>
  </w:style>
  <w:style w:type="paragraph" w:styleId="Tekstdymka">
    <w:name w:val="Balloon Text"/>
    <w:basedOn w:val="Normalny"/>
    <w:link w:val="TekstdymkaZnak"/>
    <w:rsid w:val="00EA0C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0C6F"/>
    <w:rPr>
      <w:rFonts w:ascii="Tahoma" w:hAnsi="Tahoma" w:cs="Tahoma"/>
      <w:sz w:val="16"/>
      <w:szCs w:val="16"/>
      <w:lang w:eastAsia="pl-PL"/>
    </w:rPr>
  </w:style>
  <w:style w:type="paragraph" w:styleId="Podtytu">
    <w:name w:val="Subtitle"/>
    <w:basedOn w:val="Normalny"/>
    <w:link w:val="PodtytuZnak"/>
    <w:qFormat/>
    <w:rsid w:val="00AE34B5"/>
    <w:rPr>
      <w:rFonts w:eastAsia="Times New Roman" w:cs="Arial"/>
      <w:b/>
      <w:bCs/>
      <w:sz w:val="22"/>
      <w:szCs w:val="24"/>
    </w:rPr>
  </w:style>
  <w:style w:type="character" w:customStyle="1" w:styleId="PodtytuZnak">
    <w:name w:val="Podtytuł Znak"/>
    <w:basedOn w:val="Domylnaczcionkaakapitu"/>
    <w:link w:val="Podtytu"/>
    <w:rsid w:val="00AE34B5"/>
    <w:rPr>
      <w:rFonts w:ascii="Arial" w:eastAsia="Times New Roman" w:hAnsi="Arial" w:cs="Arial"/>
      <w:b/>
      <w:bCs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1337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Promotional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Dariusz  Kojder</dc:creator>
  <cp:lastModifiedBy>Wiola Stasiak</cp:lastModifiedBy>
  <cp:revision>5</cp:revision>
  <cp:lastPrinted>2018-02-16T07:19:00Z</cp:lastPrinted>
  <dcterms:created xsi:type="dcterms:W3CDTF">2018-02-22T10:15:00Z</dcterms:created>
  <dcterms:modified xsi:type="dcterms:W3CDTF">2018-02-22T10:25:00Z</dcterms:modified>
</cp:coreProperties>
</file>